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66FD32">
      <w:pPr>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ascii="方正小标宋简体" w:hAnsi="方正小标宋简体" w:eastAsia="方正小标宋简体" w:cs="方正小标宋简体"/>
          <w:b w:val="0"/>
          <w:bCs w:val="0"/>
          <w:i w:val="0"/>
          <w:iCs w:val="0"/>
          <w:caps w:val="0"/>
          <w:color w:val="000000"/>
          <w:spacing w:val="0"/>
          <w:sz w:val="44"/>
          <w:szCs w:val="44"/>
          <w:shd w:val="clear" w:fill="FFFFFF"/>
          <w:lang w:eastAsia="zh-CN"/>
        </w:rPr>
      </w:pPr>
      <w:bookmarkStart w:id="0" w:name="_GoBack"/>
      <w:bookmarkEnd w:id="0"/>
      <w:r>
        <w:rPr>
          <w:rFonts w:hint="eastAsia" w:ascii="方正小标宋简体" w:hAnsi="方正小标宋简体" w:eastAsia="方正小标宋简体" w:cs="方正小标宋简体"/>
          <w:b w:val="0"/>
          <w:bCs w:val="0"/>
          <w:i w:val="0"/>
          <w:iCs w:val="0"/>
          <w:caps w:val="0"/>
          <w:color w:val="000000"/>
          <w:spacing w:val="0"/>
          <w:sz w:val="44"/>
          <w:szCs w:val="44"/>
          <w:shd w:val="clear" w:fill="FFFFFF"/>
          <w:lang w:eastAsia="zh-CN"/>
        </w:rPr>
        <w:t>平山县水利局</w:t>
      </w:r>
    </w:p>
    <w:p w14:paraId="4EBC1968">
      <w:pPr>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ascii="方正小标宋简体" w:hAnsi="方正小标宋简体" w:eastAsia="方正小标宋简体" w:cs="方正小标宋简体"/>
          <w:b w:val="0"/>
          <w:bCs w:val="0"/>
          <w:i w:val="0"/>
          <w:iCs w:val="0"/>
          <w:caps w:val="0"/>
          <w:color w:val="000000"/>
          <w:spacing w:val="0"/>
          <w:sz w:val="44"/>
          <w:szCs w:val="44"/>
          <w:shd w:val="clear" w:fill="FFFFFF"/>
        </w:rPr>
      </w:pPr>
      <w:r>
        <w:rPr>
          <w:rFonts w:hint="eastAsia" w:ascii="方正小标宋简体" w:hAnsi="方正小标宋简体" w:eastAsia="方正小标宋简体" w:cs="方正小标宋简体"/>
          <w:b w:val="0"/>
          <w:bCs w:val="0"/>
          <w:i w:val="0"/>
          <w:iCs w:val="0"/>
          <w:caps w:val="0"/>
          <w:color w:val="000000"/>
          <w:spacing w:val="0"/>
          <w:sz w:val="44"/>
          <w:szCs w:val="44"/>
          <w:shd w:val="clear" w:fill="FFFFFF"/>
        </w:rPr>
        <w:t>重大行政执法决定法制审核实施办法</w:t>
      </w:r>
    </w:p>
    <w:p w14:paraId="4509B88E">
      <w:pPr>
        <w:keepNext w:val="0"/>
        <w:keepLines w:val="0"/>
        <w:pageBreakBefore w:val="0"/>
        <w:widowControl w:val="0"/>
        <w:kinsoku/>
        <w:wordWrap/>
        <w:overflowPunct/>
        <w:topLinePunct w:val="0"/>
        <w:autoSpaceDE/>
        <w:autoSpaceDN/>
        <w:bidi w:val="0"/>
        <w:adjustRightInd/>
        <w:snapToGrid/>
        <w:spacing w:beforeAutospacing="0" w:afterAutospacing="0" w:line="560" w:lineRule="exact"/>
        <w:jc w:val="center"/>
        <w:textAlignment w:val="auto"/>
        <w:rPr>
          <w:rFonts w:hint="eastAsia" w:ascii="方正小标宋简体" w:hAnsi="方正小标宋简体" w:eastAsia="方正小标宋简体" w:cs="方正小标宋简体"/>
          <w:b w:val="0"/>
          <w:bCs w:val="0"/>
          <w:i w:val="0"/>
          <w:iCs w:val="0"/>
          <w:caps w:val="0"/>
          <w:color w:val="000000"/>
          <w:spacing w:val="0"/>
          <w:sz w:val="44"/>
          <w:szCs w:val="44"/>
          <w:shd w:val="clear" w:fill="FFFFFF"/>
        </w:rPr>
      </w:pPr>
    </w:p>
    <w:p w14:paraId="210F5784">
      <w:pPr>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60" w:lineRule="exact"/>
        <w:ind w:left="0" w:firstLine="420"/>
        <w:jc w:val="center"/>
        <w:textAlignment w:val="auto"/>
        <w:rPr>
          <w:rFonts w:ascii="Noto Sans SC" w:hAnsi="Noto Sans SC" w:eastAsia="Noto Sans SC" w:cs="Noto Sans SC"/>
          <w:i w:val="0"/>
          <w:iCs w:val="0"/>
          <w:caps w:val="0"/>
          <w:color w:val="000000"/>
          <w:spacing w:val="0"/>
        </w:rPr>
      </w:pPr>
      <w:r>
        <w:rPr>
          <w:rFonts w:hint="eastAsia" w:ascii="Noto Sans SC" w:hAnsi="Noto Sans SC" w:eastAsia="Noto Sans SC" w:cs="Noto Sans SC"/>
          <w:i w:val="0"/>
          <w:iCs w:val="0"/>
          <w:caps w:val="0"/>
          <w:color w:val="000000"/>
          <w:spacing w:val="0"/>
          <w:kern w:val="0"/>
          <w:sz w:val="24"/>
          <w:szCs w:val="24"/>
          <w:shd w:val="clear" w:fill="FFFFFF"/>
          <w:lang w:val="en-US" w:eastAsia="zh-CN" w:bidi="ar"/>
        </w:rPr>
        <w:t> </w:t>
      </w:r>
      <w:r>
        <w:rPr>
          <w:rFonts w:ascii="黑体" w:hAnsi="宋体" w:eastAsia="黑体" w:cs="黑体"/>
          <w:i w:val="0"/>
          <w:iCs w:val="0"/>
          <w:caps w:val="0"/>
          <w:color w:val="000000"/>
          <w:spacing w:val="0"/>
          <w:kern w:val="0"/>
          <w:sz w:val="32"/>
          <w:szCs w:val="32"/>
          <w:shd w:val="clear" w:fill="FFFFFF"/>
          <w:lang w:val="en-US" w:eastAsia="zh-CN" w:bidi="ar"/>
        </w:rPr>
        <w:t>第一章</w:t>
      </w:r>
      <w:r>
        <w:rPr>
          <w:rFonts w:hint="eastAsia" w:ascii="黑体" w:hAnsi="宋体" w:eastAsia="黑体" w:cs="黑体"/>
          <w:i w:val="0"/>
          <w:iCs w:val="0"/>
          <w:caps w:val="0"/>
          <w:color w:val="000000"/>
          <w:spacing w:val="0"/>
          <w:kern w:val="0"/>
          <w:sz w:val="32"/>
          <w:szCs w:val="32"/>
          <w:shd w:val="clear" w:fill="FFFFFF"/>
          <w:lang w:val="en-US" w:eastAsia="zh-CN" w:bidi="ar"/>
        </w:rPr>
        <w:t xml:space="preserve">  总则</w:t>
      </w:r>
    </w:p>
    <w:p w14:paraId="1CC33D7F">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Noto Sans SC" w:hAnsi="Noto Sans SC" w:eastAsia="Noto Sans SC" w:cs="Noto Sans SC"/>
          <w:i w:val="0"/>
          <w:iCs w:val="0"/>
          <w:caps w:val="0"/>
          <w:color w:val="000000"/>
          <w:spacing w:val="0"/>
        </w:rPr>
      </w:pPr>
      <w:r>
        <w:rPr>
          <w:rFonts w:ascii="仿宋" w:hAnsi="仿宋" w:eastAsia="仿宋" w:cs="仿宋"/>
          <w:i w:val="0"/>
          <w:iCs w:val="0"/>
          <w:caps w:val="0"/>
          <w:color w:val="000000"/>
          <w:spacing w:val="0"/>
          <w:kern w:val="0"/>
          <w:sz w:val="32"/>
          <w:szCs w:val="32"/>
          <w:shd w:val="clear" w:fill="FFFFFF"/>
          <w:lang w:val="en-US" w:eastAsia="zh-CN" w:bidi="ar"/>
        </w:rPr>
        <w:t> </w:t>
      </w:r>
    </w:p>
    <w:p w14:paraId="1BBBE29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    第一条 为加强对重大行政执法行为的监督,保护公民、法人和其他组织的合法权益,促进水行政机关依法行政,根据《中华人民共和国行政处罚法》、《水行政处罚实施办法》（水利部令第55号）、《河北省行政执法监督条例》、《河北省水利厅重大行政执法决定法制审核办法》等,结合水利工作实际,制定本办法。</w:t>
      </w:r>
    </w:p>
    <w:p w14:paraId="7B03C946">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第二条 重大水行政执法决定法制审核制度，是指行政机关按照程序实施的重大行政执法行为，在作出决定之前，由该机关的法制机构或者受委托的第三方专业机构对其合法性、适当性进行审核，提出书面处理意见，未经法制审核或者审核未通过的，不得作出决定的内部监督制约制度。</w:t>
      </w:r>
    </w:p>
    <w:p w14:paraId="429B70E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第三方专业机构包括但不限于律师事务所、会计师事务所、有资质的监测机构等。</w:t>
      </w:r>
    </w:p>
    <w:p w14:paraId="091D27B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第三条 本办法所称重大行政执法决定，是指具有下列情形之一的行政处罚、行政许可、行政强制、行政征收征用、行政收费等决定：</w:t>
      </w:r>
    </w:p>
    <w:p w14:paraId="1BF6C5F5">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（一）涉及重大公共利益的；</w:t>
      </w:r>
    </w:p>
    <w:p w14:paraId="1856829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（二）可能造成重大影响或者引发社会风险的；</w:t>
      </w:r>
    </w:p>
    <w:p w14:paraId="2FFDFDCC">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（三）直接关系行政相对人或者第三人重大权益的；</w:t>
      </w:r>
    </w:p>
    <w:p w14:paraId="1AF2829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（四）符合听证条件的行政处罚决定；</w:t>
      </w:r>
    </w:p>
    <w:p w14:paraId="2C5B8196">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（五）案件情况疑难复杂，涉及多个法律关系的；</w:t>
      </w:r>
    </w:p>
    <w:p w14:paraId="650ECC1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（六）法律、法规、规章规定的其他情形。</w:t>
      </w:r>
    </w:p>
    <w:p w14:paraId="3E7DDA2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第四条 水行政主管部门要配强配齐政治素质高、业务能力强、具有法律专业素质,且取得政府法制机构执法证件的法制审核人员。初次从事行政处罚决定法制审核的人员，应当通过国家统一法律职业资格考试取得法律职业资格。</w:t>
      </w:r>
    </w:p>
    <w:p w14:paraId="2DACCFC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第五条 水行政主管部门要建立和制定法制审核人员定期培训制度,负责法制审核的人员每年应参加不少于5个工作日的培训。</w:t>
      </w:r>
    </w:p>
    <w:p w14:paraId="2E2A28FB">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64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第六条 水行政主管部门要明确聘请的法律顾问参与法制审核职责,对所有参与审核事项要出具书面审核意见,充分发挥法律顾问和公职律师在法制审核中的作用。</w:t>
      </w:r>
    </w:p>
    <w:p w14:paraId="4CCC58F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 </w:t>
      </w:r>
    </w:p>
    <w:p w14:paraId="3C63413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第二章  审核范围</w:t>
      </w:r>
    </w:p>
    <w:p w14:paraId="50015A32">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 </w:t>
      </w:r>
    </w:p>
    <w:p w14:paraId="77E7E76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第七条 水行政主管部门应当编制《重大执法决定法制审核目录清单》和《重大执法决定法制审核流程图》,报上一级主管部门法制机构审核备案。</w:t>
      </w:r>
    </w:p>
    <w:p w14:paraId="70B1277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第八条 水行政主管部门应当积极探索除适用简易程序以外的所有执法决定进行法制审核制度。</w:t>
      </w:r>
    </w:p>
    <w:p w14:paraId="3F52FADF">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 </w:t>
      </w:r>
    </w:p>
    <w:p w14:paraId="622D62A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第三章  审核程序</w:t>
      </w:r>
    </w:p>
    <w:p w14:paraId="7509749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 </w:t>
      </w:r>
    </w:p>
    <w:p w14:paraId="1E4D1C2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第九条 重大水行政执法决定进行法制审核是作出执法决定前的必经程序,未经审核或者审核未通过的,不得作出执法决定。</w:t>
      </w:r>
    </w:p>
    <w:p w14:paraId="1105B207">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其他水行政执法决定，水行政执法机关认为需要审核的,也应当进行法制审核。</w:t>
      </w:r>
    </w:p>
    <w:p w14:paraId="78906EF6">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第十条 水行政主管部门的案件承办机构,在执法活动调查终结作出行政执法决定前,对符合重大水行政执法决定条件的案件应当报送本部门法制机构进行审核。</w:t>
      </w:r>
    </w:p>
    <w:p w14:paraId="1464303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第十一条 执法活动承办机构在送审时应当提交以下材料:</w:t>
      </w:r>
    </w:p>
    <w:p w14:paraId="1FEC94F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(一)重大行政执法决定的调查终结报告;</w:t>
      </w:r>
    </w:p>
    <w:p w14:paraId="6D79978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(二)重大行政执法决定建议或者意见及其情况说明;</w:t>
      </w:r>
    </w:p>
    <w:p w14:paraId="5D316921">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(三)重大行政执法决定书代拟稿;</w:t>
      </w:r>
    </w:p>
    <w:p w14:paraId="0F1EF9C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(四)相关证据资料;</w:t>
      </w:r>
    </w:p>
    <w:p w14:paraId="0D29F85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(五)经听证或者评估的,还应当提交听证笔录或者评估报告;</w:t>
      </w:r>
    </w:p>
    <w:p w14:paraId="3E1F99F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(六)其他需要提交的材料。</w:t>
      </w:r>
    </w:p>
    <w:p w14:paraId="1A6AAC36">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水行政主管部门法制机构认为提交材料不齐全的,可以要求承办机构在指定期限内提交。</w:t>
      </w:r>
    </w:p>
    <w:p w14:paraId="09D65601">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第十二条 重大水行政执法决定建议情况说明应当载明以下内容:</w:t>
      </w:r>
    </w:p>
    <w:p w14:paraId="6FA56C7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(一)基本事实;</w:t>
      </w:r>
    </w:p>
    <w:p w14:paraId="6A21AEA1">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(二)适用法律、法规、规章和执行裁量基准的情况;</w:t>
      </w:r>
    </w:p>
    <w:p w14:paraId="1D9F6EDF">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(三)行政执法人员资格情况;</w:t>
      </w:r>
    </w:p>
    <w:p w14:paraId="3C176371">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(四)调查取证和听证情况;</w:t>
      </w:r>
    </w:p>
    <w:p w14:paraId="33964FD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(五)其他需要说明的情况。</w:t>
      </w:r>
    </w:p>
    <w:p w14:paraId="58A73A00">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第十三条 水行政主管部门法制机构对拟作出的重大水行政执法决定审核内容:</w:t>
      </w:r>
    </w:p>
    <w:p w14:paraId="2FA8EC9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(一)水行政执法机关主体是否合法,行政执法人员是否具备执法资格;</w:t>
      </w:r>
    </w:p>
    <w:p w14:paraId="1E12AE6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(二)主要事实是否清楚,证据是否确凿、充分;</w:t>
      </w:r>
    </w:p>
    <w:p w14:paraId="3742A71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(三)适用法律、法规、规章是否准确,执行裁量基准是否适当;</w:t>
      </w:r>
    </w:p>
    <w:p w14:paraId="68B1614B">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(四)程序是否合法;</w:t>
      </w:r>
    </w:p>
    <w:p w14:paraId="7EAE5776">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(五)是否有超越本机关职权范围或滥用职权的情形;</w:t>
      </w:r>
    </w:p>
    <w:p w14:paraId="37A39C23">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(六)行政执法文书是否规范、齐备;</w:t>
      </w:r>
    </w:p>
    <w:p w14:paraId="545799C5">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(七)违法行为是否涉嫌犯罪需要移送司法机关;</w:t>
      </w:r>
    </w:p>
    <w:p w14:paraId="53D5BAF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(八)其他应当审核的内容。</w:t>
      </w:r>
    </w:p>
    <w:p w14:paraId="7046410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第十四条 水行政主管部门法制机构在审核过程中可调阅行政执法活动相关材料,也可以向当事人进行调查,相关单位和个人应当予以协助配合。</w:t>
      </w:r>
    </w:p>
    <w:p w14:paraId="3405369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第十五条 水行政主管部门法制机构对拟作出的重大水行政执法决定进行审核后,根据不同情况,提出相应的书面意见或建议:</w:t>
      </w:r>
    </w:p>
    <w:p w14:paraId="512CF38B">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(一)主要事实清楚、证据确凿、定性准确、程序合法的,提出同意的意见;</w:t>
      </w:r>
    </w:p>
    <w:p w14:paraId="3B486461">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(二)主要事实不清,证据不足的,提出继续调查或不予作出行政执法决定的建议;</w:t>
      </w:r>
    </w:p>
    <w:p w14:paraId="432F2A8E">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(三)定性不准、适用法律不准确和裁量基准不当的,提出变更意见;</w:t>
      </w:r>
    </w:p>
    <w:p w14:paraId="17119406">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(四)程序不合法的,提出纠正意见;</w:t>
      </w:r>
    </w:p>
    <w:p w14:paraId="4A09FD23">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(五)超出本机关管辖范围或涉嫌犯罪的,提出移送意见。</w:t>
      </w:r>
    </w:p>
    <w:p w14:paraId="0CE1689A">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水行政主管部门法制机构审核完毕，应当制作《重大行政执法决定法制审核意见书》一式二份，一份留存归档，一份连同案卷材料退回案件承办机构。</w:t>
      </w:r>
    </w:p>
    <w:p w14:paraId="56B812AB">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第十六条 水行政主管部门法制机构在收到重大行政执法决定送审材料后,应在七个工作日内审核完毕。案件复杂的,经水行政执法机关主管领导批准可以延长五个工作日。</w:t>
      </w:r>
    </w:p>
    <w:p w14:paraId="155F681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第十七条 水行政主管部门案件承办机构对法制机构审核意见和建议应当采纳;有异议并经沟通达不成一致意见的,将双方意见报各自分管领导合议。</w:t>
      </w:r>
    </w:p>
    <w:p w14:paraId="5482F31B">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第十八条 重大水行政执法案件经水行政主管部门法制机构审核后,提交水行政执法部门集体讨论决定。法制审核未通过的,不得作出决定。</w:t>
      </w:r>
    </w:p>
    <w:p w14:paraId="5004C06B">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第十九条 市水行政主管部门对各县（市）、区水行政主管部门执行重大行政执法决定法制审核制度情况进行指导和监督。</w:t>
      </w:r>
    </w:p>
    <w:p w14:paraId="57265763">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 </w:t>
      </w:r>
    </w:p>
    <w:p w14:paraId="7E09807D">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第四章  责任追究</w:t>
      </w:r>
    </w:p>
    <w:p w14:paraId="2F9F7AA2">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 </w:t>
      </w:r>
    </w:p>
    <w:p w14:paraId="413F1816">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Noto Sans SC" w:hAnsi="Noto Sans SC" w:eastAsia="Noto Sans SC" w:cs="Noto Sans SC"/>
          <w:i w:val="0"/>
          <w:iCs w:val="0"/>
          <w:caps w:val="0"/>
          <w:color w:val="000000"/>
          <w:spacing w:val="0"/>
        </w:rPr>
      </w:pPr>
      <w:r>
        <w:rPr>
          <w:rFonts w:hint="eastAsia" w:ascii="仿宋" w:hAnsi="仿宋" w:eastAsia="仿宋" w:cs="仿宋"/>
          <w:i w:val="0"/>
          <w:iCs w:val="0"/>
          <w:caps w:val="0"/>
          <w:color w:val="000000"/>
          <w:spacing w:val="0"/>
          <w:kern w:val="0"/>
          <w:sz w:val="32"/>
          <w:szCs w:val="32"/>
          <w:shd w:val="clear" w:fill="FFFFFF"/>
          <w:lang w:val="en-US" w:eastAsia="zh-CN" w:bidi="ar"/>
        </w:rPr>
        <w:t>第二十条 水行政主管部门的执法人员、法制机构的审核人员以及作出水行政执法决定的负责人因不履行或者不正确履行职责,导致行政执法决定错误,情节严重的,按照《石家庄市行政执法过错责任追究办法》追究相关人员的责任。</w:t>
      </w:r>
    </w:p>
    <w:p w14:paraId="154C340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 </w:t>
      </w:r>
    </w:p>
    <w:p w14:paraId="3D320743">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Noto Sans SC" w:hAnsi="Noto Sans SC" w:eastAsia="Noto Sans SC" w:cs="Noto Sans SC"/>
          <w:i w:val="0"/>
          <w:iCs w:val="0"/>
          <w:caps w:val="0"/>
          <w:color w:val="000000"/>
          <w:spacing w:val="0"/>
        </w:rPr>
      </w:pPr>
      <w:r>
        <w:rPr>
          <w:rFonts w:hint="eastAsia" w:ascii="黑体" w:hAnsi="宋体" w:eastAsia="黑体" w:cs="黑体"/>
          <w:i w:val="0"/>
          <w:iCs w:val="0"/>
          <w:caps w:val="0"/>
          <w:color w:val="000000"/>
          <w:spacing w:val="0"/>
          <w:kern w:val="0"/>
          <w:sz w:val="32"/>
          <w:szCs w:val="32"/>
          <w:shd w:val="clear" w:fill="FFFFFF"/>
          <w:lang w:val="en-US" w:eastAsia="zh-CN" w:bidi="ar"/>
        </w:rPr>
        <w:t>第五章  附则</w:t>
      </w:r>
    </w:p>
    <w:p w14:paraId="296300C9">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仿宋" w:hAnsi="仿宋" w:eastAsia="仿宋" w:cs="仿宋"/>
          <w:i w:val="0"/>
          <w:iCs w:val="0"/>
          <w:caps w:val="0"/>
          <w:color w:val="000000"/>
          <w:spacing w:val="0"/>
          <w:kern w:val="0"/>
          <w:sz w:val="32"/>
          <w:szCs w:val="32"/>
          <w:shd w:val="clear" w:fill="FFFFFF"/>
          <w:lang w:val="en-US" w:eastAsia="zh-CN" w:bidi="ar"/>
        </w:rPr>
      </w:pPr>
      <w:r>
        <w:rPr>
          <w:rFonts w:hint="eastAsia" w:ascii="仿宋" w:hAnsi="仿宋" w:eastAsia="仿宋" w:cs="仿宋"/>
          <w:i w:val="0"/>
          <w:iCs w:val="0"/>
          <w:caps w:val="0"/>
          <w:color w:val="000000"/>
          <w:spacing w:val="0"/>
          <w:kern w:val="0"/>
          <w:sz w:val="32"/>
          <w:szCs w:val="32"/>
          <w:shd w:val="clear" w:fill="FFFFFF"/>
          <w:lang w:val="en-US" w:eastAsia="zh-CN" w:bidi="ar"/>
        </w:rPr>
        <w:t>第二十一条 本办法自2025年4月8日起施行，原相关规定同时废止。</w:t>
      </w:r>
    </w:p>
    <w:p w14:paraId="10E7ABF4">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仿宋" w:hAnsi="仿宋" w:eastAsia="仿宋" w:cs="仿宋"/>
          <w:i w:val="0"/>
          <w:iCs w:val="0"/>
          <w:caps w:val="0"/>
          <w:color w:val="000000"/>
          <w:spacing w:val="0"/>
          <w:kern w:val="0"/>
          <w:sz w:val="32"/>
          <w:szCs w:val="32"/>
          <w:shd w:val="clear" w:fill="FFFFFF"/>
          <w:lang w:val="en-US" w:eastAsia="zh-CN" w:bidi="ar"/>
        </w:rPr>
      </w:pPr>
    </w:p>
    <w:p w14:paraId="3E606EE6">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仿宋" w:hAnsi="仿宋" w:eastAsia="仿宋" w:cs="仿宋"/>
          <w:i w:val="0"/>
          <w:iCs w:val="0"/>
          <w:caps w:val="0"/>
          <w:color w:val="000000"/>
          <w:spacing w:val="0"/>
          <w:kern w:val="0"/>
          <w:sz w:val="32"/>
          <w:szCs w:val="32"/>
          <w:shd w:val="clear" w:fill="FFFFFF"/>
          <w:lang w:val="en-US" w:eastAsia="zh-CN" w:bidi="ar"/>
        </w:rPr>
      </w:pPr>
    </w:p>
    <w:p w14:paraId="066A3D68">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60" w:lineRule="exact"/>
        <w:ind w:left="0" w:right="0" w:firstLine="570"/>
        <w:jc w:val="both"/>
        <w:textAlignment w:val="auto"/>
        <w:rPr>
          <w:rFonts w:hint="eastAsia" w:ascii="仿宋" w:hAnsi="仿宋" w:eastAsia="仿宋" w:cs="仿宋"/>
          <w:i w:val="0"/>
          <w:iCs w:val="0"/>
          <w:caps w:val="0"/>
          <w:color w:val="000000"/>
          <w:spacing w:val="0"/>
          <w:kern w:val="0"/>
          <w:sz w:val="32"/>
          <w:szCs w:val="32"/>
          <w:shd w:val="clear" w:fill="FFFFFF"/>
          <w:lang w:val="en-US" w:eastAsia="zh-CN" w:bidi="ar"/>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566A946-705F-4042-8B79-46BE5D3EB85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embedRegular r:id="rId2" w:fontKey="{D57585B2-4857-46D2-8AB2-7C4D08A6540D}"/>
  </w:font>
  <w:font w:name="Noto Sans SC">
    <w:panose1 w:val="020B0200000000000000"/>
    <w:charset w:val="86"/>
    <w:family w:val="auto"/>
    <w:pitch w:val="default"/>
    <w:sig w:usb0="20000083" w:usb1="2ADF3C10" w:usb2="00000016" w:usb3="00000000" w:csb0="60060107" w:csb1="00000000"/>
    <w:embedRegular r:id="rId3" w:fontKey="{CCF94969-DF6E-4304-97F2-516173823272}"/>
  </w:font>
  <w:font w:name="仿宋">
    <w:panose1 w:val="02010609060101010101"/>
    <w:charset w:val="86"/>
    <w:family w:val="auto"/>
    <w:pitch w:val="default"/>
    <w:sig w:usb0="800002BF" w:usb1="38CF7CFA" w:usb2="00000016" w:usb3="00000000" w:csb0="00040001" w:csb1="00000000"/>
    <w:embedRegular r:id="rId4" w:fontKey="{48B419BC-BACE-48A6-AFFD-DDEBDF220BC8}"/>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D100A6"/>
    <w:rsid w:val="037E6BB8"/>
    <w:rsid w:val="23841D23"/>
    <w:rsid w:val="26661BB3"/>
    <w:rsid w:val="2E743A13"/>
    <w:rsid w:val="32D100A6"/>
    <w:rsid w:val="426F381D"/>
    <w:rsid w:val="47282841"/>
    <w:rsid w:val="47EB0668"/>
    <w:rsid w:val="50A84FB0"/>
    <w:rsid w:val="552A3647"/>
    <w:rsid w:val="68BB20D5"/>
    <w:rsid w:val="746E36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2208</Words>
  <Characters>2212</Characters>
  <Lines>0</Lines>
  <Paragraphs>0</Paragraphs>
  <TotalTime>7</TotalTime>
  <ScaleCrop>false</ScaleCrop>
  <LinksUpToDate>false</LinksUpToDate>
  <CharactersWithSpaces>2256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2026-03-31T02:55:00Z</dcterms:created>
  <dc:creator>柠吖頭</dc:creator>
  <cp:lastModifiedBy>柠吖頭</cp:lastModifiedBy>
  <cp:lastPrinted>2026-04-08T02:05:00Z</cp:lastPrinted>
  <dcterms:modified xsi:type="dcterms:W3CDTF">2026-04-10T08:57:14Z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069DB238A8F149D9AE463FBFFAD46F33_11</vt:lpwstr>
  </property>
  <property fmtid="{D5CDD505-2E9C-101B-9397-08002B2CF9AE}" pid="4" name="KSOTemplateDocerSaveRecord">
    <vt:lpwstr>eyJoZGlkIjoiMWE1NWI0NDE3ZjAzOWViOTYxYjM4ZTQ0NjY2NjNiMWIiLCJ1c2VySWQiOiIyNzk3OTE3NTIifQ==</vt:lpwstr>
  </property>
</Properties>
</file>