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AD3DD0">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pPr>
      <w:bookmarkStart w:id="0" w:name="_GoBack"/>
      <w:bookmarkEnd w:id="0"/>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lang w:eastAsia="zh-CN"/>
        </w:rPr>
        <w:t>平山县水利局</w:t>
      </w:r>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br w:type="textWrapping"/>
      </w:r>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t>行政执法全过程记录实施办法</w:t>
      </w:r>
    </w:p>
    <w:p w14:paraId="0AB984A4">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bCs/>
          <w:i w:val="0"/>
          <w:iCs w:val="0"/>
          <w:caps w:val="0"/>
          <w:color w:val="000000"/>
          <w:spacing w:val="0"/>
          <w:sz w:val="44"/>
          <w:szCs w:val="44"/>
          <w:shd w:val="clear" w:fill="FFFFFF"/>
        </w:rPr>
      </w:pPr>
    </w:p>
    <w:p w14:paraId="559D976C">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firstLine="420"/>
        <w:jc w:val="center"/>
        <w:textAlignment w:val="auto"/>
        <w:rPr>
          <w:rFonts w:ascii="Noto Sans SC" w:hAnsi="Noto Sans SC" w:eastAsia="Noto Sans SC" w:cs="Noto Sans SC"/>
          <w:i w:val="0"/>
          <w:iCs w:val="0"/>
          <w:caps w:val="0"/>
          <w:color w:val="000000"/>
          <w:spacing w:val="0"/>
        </w:rPr>
      </w:pPr>
      <w:r>
        <w:rPr>
          <w:rFonts w:ascii="黑体" w:hAnsi="宋体" w:eastAsia="黑体" w:cs="黑体"/>
          <w:i w:val="0"/>
          <w:iCs w:val="0"/>
          <w:caps w:val="0"/>
          <w:color w:val="000000"/>
          <w:spacing w:val="0"/>
          <w:kern w:val="0"/>
          <w:sz w:val="32"/>
          <w:szCs w:val="32"/>
          <w:shd w:val="clear" w:fill="FFFFFF"/>
          <w:lang w:val="en-US" w:eastAsia="zh-CN" w:bidi="ar"/>
        </w:rPr>
        <w:t>第一章</w:t>
      </w:r>
      <w:r>
        <w:rPr>
          <w:rFonts w:hint="eastAsia" w:ascii="黑体" w:hAnsi="宋体" w:eastAsia="黑体" w:cs="黑体"/>
          <w:i w:val="0"/>
          <w:iCs w:val="0"/>
          <w:caps w:val="0"/>
          <w:color w:val="000000"/>
          <w:spacing w:val="0"/>
          <w:kern w:val="0"/>
          <w:sz w:val="32"/>
          <w:szCs w:val="32"/>
          <w:shd w:val="clear" w:fill="FFFFFF"/>
          <w:lang w:val="en-US" w:eastAsia="zh-CN" w:bidi="ar"/>
        </w:rPr>
        <w:t xml:space="preserve">  总则</w:t>
      </w:r>
    </w:p>
    <w:p w14:paraId="6DEBB76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ascii="仿宋" w:hAnsi="仿宋" w:eastAsia="仿宋" w:cs="仿宋"/>
          <w:i w:val="0"/>
          <w:iCs w:val="0"/>
          <w:caps w:val="0"/>
          <w:color w:val="000000"/>
          <w:spacing w:val="0"/>
          <w:kern w:val="0"/>
          <w:sz w:val="32"/>
          <w:szCs w:val="32"/>
          <w:shd w:val="clear" w:fill="FFFFFF"/>
          <w:lang w:val="en-US" w:eastAsia="zh-CN" w:bidi="ar"/>
        </w:rPr>
        <w:t> </w:t>
      </w:r>
    </w:p>
    <w:p w14:paraId="4EA47D9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第一条 为推进行政执法全过程记录制度建设,规范行政执法程序,促进行政执法机关严格、规范、公正、文明执法,保障公民、法人和其他社会组织合法权益,根据《中华人民共和国行政处罚法》、《中华人民共和国政府信息公开条例》、《水行政处罚实施办法》（水利部令第55号）、《河北省行政执法监督条例》《石家庄市行政执法全过程记录办法》等法律规定,结合工作实际,制定本办法。</w:t>
      </w:r>
    </w:p>
    <w:p w14:paraId="20F310B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第二条 行政执法是指具有行政执法权的部门依据法律、法规和规章实施的行政许可、行政处罚、行政强制、行政征收、行政收费、行政检查等行政执法行为。</w:t>
      </w:r>
    </w:p>
    <w:p w14:paraId="59ED066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第三条 全过程记录是指水行政执法部门及其执法人员通过文字、音像等记录方式,对执法程序启动、调查取证、审查决定、送达执行、归档管理等水行政执法整个过程进行跟踪记录的活动。</w:t>
      </w:r>
    </w:p>
    <w:p w14:paraId="48810B1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文字记录方式包括向当事人出具的水行政执法文书、调查取证相关文书、鉴定意见、专家论证报告、听证报告、内部程序审批表、送达回证等书面记录。</w:t>
      </w:r>
    </w:p>
    <w:p w14:paraId="63B5EC4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音像记录方式包括采用照相、录音、录像、视频监控等方式进行的记录。</w:t>
      </w:r>
    </w:p>
    <w:p w14:paraId="206355A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文字与音像记录方式可同时使用,也可分别使用。</w:t>
      </w:r>
    </w:p>
    <w:p w14:paraId="548DEEC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第四条 行政执法部门及执法人员应根据行政执法行为的性质、种类、现场、阶段不同,采取合法、适当、有效的方式和手段对执法全过程实施记录。</w:t>
      </w:r>
    </w:p>
    <w:p w14:paraId="3582FBE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第五条 行政执法部门法制机构负责对本系统内行政执法全过程记录工作的监督、检查、指导和协调等工作。</w:t>
      </w:r>
    </w:p>
    <w:p w14:paraId="71B7AD0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247DC09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第二章  程序启动记录</w:t>
      </w:r>
    </w:p>
    <w:p w14:paraId="74C2196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6CF21C7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第六条 行政执法部门依职权启动一般程序行政执法的,由行政执法人员填写程序启动审批表,报局领导批准。情况紧急的,可先启动行政执法程序,并在行政执法程序启动后24小时内补报。</w:t>
      </w:r>
    </w:p>
    <w:p w14:paraId="5187B07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程序启动审批表应载明启动原因、当事人基本情况、承办人意见、承办机构意见和局领导意见。其中重大行政执法行为还应载明法制机构合法性审查意见。</w:t>
      </w:r>
    </w:p>
    <w:p w14:paraId="086DE28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第七条 接到公民、法人或其他组织投诉、举报，</w:t>
      </w:r>
      <w:r>
        <w:rPr>
          <w:rFonts w:hint="eastAsia" w:ascii="仿宋" w:hAnsi="仿宋" w:eastAsia="仿宋" w:cs="仿宋"/>
          <w:i w:val="0"/>
          <w:iCs w:val="0"/>
          <w:caps w:val="0"/>
          <w:color w:val="333333"/>
          <w:spacing w:val="6"/>
          <w:kern w:val="0"/>
          <w:sz w:val="32"/>
          <w:szCs w:val="32"/>
          <w:shd w:val="clear" w:fill="FFFFFF"/>
          <w:lang w:val="en-US" w:eastAsia="zh-CN" w:bidi="ar"/>
        </w:rPr>
        <w:t>启动行政执法程序的，应当记录投诉、举报人基本情况，投诉、举报的内容，记录人情况，投诉、举报处理情况等内容。</w:t>
      </w:r>
    </w:p>
    <w:p w14:paraId="743DF75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333333"/>
          <w:spacing w:val="6"/>
          <w:kern w:val="0"/>
          <w:sz w:val="32"/>
          <w:szCs w:val="32"/>
          <w:shd w:val="clear" w:fill="FFFFFF"/>
          <w:lang w:val="en-US" w:eastAsia="zh-CN" w:bidi="ar"/>
        </w:rPr>
        <w:t>对实名投诉、举报经审查不启动行政执法程序的，应当对告知投诉人、举报人及其他相关情况予以记录。</w:t>
      </w:r>
    </w:p>
    <w:p w14:paraId="530CBA6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66D64E7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第三章  调查与取证的记录</w:t>
      </w:r>
    </w:p>
    <w:p w14:paraId="6699CE4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27276F4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第八条 水行政执法人员应在相关调查笔录中对执法人员数量、姓名、执法证件编号及出示情况进行文字记录,并由当事人或有关在场人员签字或盖章。</w:t>
      </w:r>
    </w:p>
    <w:p w14:paraId="4FB88EB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第九条 水行政执法人员在执法过程中对告知行政相对人陈述、申辩、申请回避、听证等权利的方式应进行记录。</w:t>
      </w:r>
    </w:p>
    <w:p w14:paraId="6870E05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第十条 在调查、取证过程中应当对调查、取证、现场询问情况进行记录，重点记录下列内容，并制作相应的执法文书:</w:t>
      </w:r>
    </w:p>
    <w:p w14:paraId="22D56499">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（一）行政执法人员基本信息;</w:t>
      </w:r>
    </w:p>
    <w:p w14:paraId="2D7B81FE">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（二）询问当事人、证人情况;</w:t>
      </w:r>
    </w:p>
    <w:p w14:paraId="05E4721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（三）向有关单位和个人调取书证、物证情况;</w:t>
      </w:r>
    </w:p>
    <w:p w14:paraId="1E1A4B7F">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（四）现场检查(勘验)情况;</w:t>
      </w:r>
    </w:p>
    <w:p w14:paraId="362A1E6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（五）抽样取证情况，委托法定机构进行检验、检测、鉴定和专家评审情况;</w:t>
      </w:r>
    </w:p>
    <w:p w14:paraId="2FB6B2E4">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64"/>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（六）告知当事人依法享有的权利情况以及当事人行使权利的情况；</w:t>
      </w:r>
    </w:p>
    <w:p w14:paraId="6C88994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80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（七）举行听证会的主持人、调查人和当事人发言情况；</w:t>
      </w:r>
    </w:p>
    <w:p w14:paraId="79054CB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1027"/>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sz w:val="32"/>
          <w:szCs w:val="32"/>
          <w:shd w:val="clear" w:fill="FFFFFF"/>
        </w:rPr>
        <w:t>(八)其他调查取证活动应当记录的内容。</w:t>
      </w:r>
    </w:p>
    <w:p w14:paraId="1514C04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第十一条 水行政执法部门采取现场检查(勘验)、抽样调查和听证取证方式的,应同时进行音像记录，不适宜音像记录的除外。采取其他调查取证方式的，可根据执法需要进行音像记录。</w:t>
      </w:r>
    </w:p>
    <w:p w14:paraId="6383D60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第十二条 在证据可能灭失或以后难以取得的情况下,采取证据登记保存措施的,应记录以下事项:</w:t>
      </w:r>
    </w:p>
    <w:p w14:paraId="7AC662A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(一)登记保存的启动理由;</w:t>
      </w:r>
    </w:p>
    <w:p w14:paraId="3047CD7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(二)登记保存的具体标的;</w:t>
      </w:r>
    </w:p>
    <w:p w14:paraId="184E61C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(三)登记保存的形式,包括先行登记保存证据法定文书、复制、音像、鉴定、勘验、制作询问笔录等。</w:t>
      </w:r>
    </w:p>
    <w:p w14:paraId="393D2FA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第十三条 依法实施行政强制措施的,应通过制作法定文书的方式进行文字记录。</w:t>
      </w:r>
    </w:p>
    <w:p w14:paraId="03D888E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依法实施查封场所、设施或财物，扣押财物的，还应同时进行音像记录。</w:t>
      </w:r>
    </w:p>
    <w:p w14:paraId="64AD125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4C6A5F1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第四章  审查与决定的记录</w:t>
      </w:r>
    </w:p>
    <w:p w14:paraId="23570E8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2EBB5B2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第十四条 草拟行政执法决定时的文字记录应载明起草人、起草部门审查人、决定形成的法律依据、证据材料、应考虑的有关因素等。</w:t>
      </w:r>
    </w:p>
    <w:p w14:paraId="70AF861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第十五条 法制机构审查文字记录应载明审查人员、审查意见和建议。</w:t>
      </w:r>
    </w:p>
    <w:p w14:paraId="6672D18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第十六条 组织集体讨论、专家论证的,应形成会议记录和专家意见书。</w:t>
      </w:r>
    </w:p>
    <w:p w14:paraId="4A9C3FD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第十七条 水行政执法决定文书应符合法定格式,充分说明执法处理决定的理由,语言要简明准确。</w:t>
      </w:r>
    </w:p>
    <w:p w14:paraId="1D9DA15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第十八条 适用简易程序的,应记录以下内容:</w:t>
      </w:r>
    </w:p>
    <w:p w14:paraId="339E9A8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(一)适用简易程序的事实依据、法律依据的具体条件;</w:t>
      </w:r>
    </w:p>
    <w:p w14:paraId="66EFD05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(二)实施简易程序的步骤及法定文书;</w:t>
      </w:r>
    </w:p>
    <w:p w14:paraId="0AD0F60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(三)当事人陈述、申辩的记录;</w:t>
      </w:r>
    </w:p>
    <w:p w14:paraId="47E8166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(四)对当事人陈述、申辩内容的复核及处理,是否采纳的理由;</w:t>
      </w:r>
    </w:p>
    <w:p w14:paraId="6E381DC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(五)依法向所属行政机关备案的内容;</w:t>
      </w:r>
    </w:p>
    <w:p w14:paraId="7728CA2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(六)对符合当场收缴罚款情况的实施过程;</w:t>
      </w:r>
    </w:p>
    <w:p w14:paraId="48C0767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(七)其他依法记录的内容。</w:t>
      </w:r>
    </w:p>
    <w:p w14:paraId="0772A40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对容易引起行政争议的简易程序执法行为,应当采用适当方式进行音像记录。</w:t>
      </w:r>
    </w:p>
    <w:p w14:paraId="31F820A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37046DD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第五章  送达与执行的记录</w:t>
      </w:r>
    </w:p>
    <w:p w14:paraId="0C57227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56B5170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第十九条 直接送达行政执法文书,由送达人、受送达人或符合法定条件的签收人在送达回证上签名或盖章。</w:t>
      </w:r>
    </w:p>
    <w:p w14:paraId="665668F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第二十条 邮寄送达行政执法文书应用挂号信或特快专递,留存邮寄送达的登记、付邮凭证和回执。</w:t>
      </w:r>
    </w:p>
    <w:p w14:paraId="7C6547E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第二十一条 留置送达方式应符合法定形式,在送达回证上记明拒收事由和日期,由送达人、见证人签名或盖章,把执法文书留在受送达人的住所,并采用音像记录等方式记录送达过程。</w:t>
      </w:r>
    </w:p>
    <w:p w14:paraId="1C4BB51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第二十二条 依法采用委托、转交等方式送达行政执法文书的,应记录委托、转交原因,由送达人、受送达人在送达回证上签名或盖章。</w:t>
      </w:r>
    </w:p>
    <w:p w14:paraId="2EA8DFD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第二十三条 公告送达应重点记录已经采用其他方式均无法送达的情况以及公告送达的方式和载体,留存书面公告,以适当方式进行音像记录,并在案卷中记明原因和经过。</w:t>
      </w:r>
    </w:p>
    <w:p w14:paraId="77F3721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第二十四条 水行政执法部门作出行政执法决定后,应对当事人履行行政决定的情况进行文字记录。</w:t>
      </w:r>
    </w:p>
    <w:p w14:paraId="67FA0A2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依法应责令改正的,应按期对改正情况进行复查并进行文字记录,可根据执法需要进行音像记录。</w:t>
      </w:r>
    </w:p>
    <w:p w14:paraId="0B331F7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第二十五条 当事人逾期不履行行政执法决定需要强制执行的,水行政执法部门应在作出强制执行决定前或申请法院强制执行前,按照法定形式制作催告书并送达当事人。</w:t>
      </w:r>
    </w:p>
    <w:p w14:paraId="69B1BE4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当事人进行陈述、申辩的,应对当事人的陈述、申辩中提出的事实、理由和证据，水行政执法部门对陈述、申辩内容复核及处理意见进行记录。</w:t>
      </w:r>
    </w:p>
    <w:p w14:paraId="07D4117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第二十六条 经催告,当事人无正当理由逾期仍不履行行政执法决定,水行政执法部门依法采取以下强制执行方式的,应制作相应文书进行文字记录:</w:t>
      </w:r>
    </w:p>
    <w:p w14:paraId="7C84936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(一)加处罚款或滞纳金;</w:t>
      </w:r>
    </w:p>
    <w:p w14:paraId="15D514C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(二)排除妨碍、恢复原状;</w:t>
      </w:r>
    </w:p>
    <w:p w14:paraId="4B93212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(三)代履行;</w:t>
      </w:r>
    </w:p>
    <w:p w14:paraId="7CDFB80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(四)其他强制执行方式。</w:t>
      </w:r>
    </w:p>
    <w:p w14:paraId="28C5CD5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采取排除妨碍、恢复原状强制执行方式的,应同时进行音像记录。</w:t>
      </w:r>
    </w:p>
    <w:p w14:paraId="388A29B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第二十七条 水行政执法部门在依法催告后,需申请法院强制执行的,应对申请法院强制执行的相关文书、强制执行结果等全过程进行记录。</w:t>
      </w:r>
    </w:p>
    <w:p w14:paraId="02CDDF7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2CF7AB9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第六章  执法记录的管理与使用</w:t>
      </w:r>
    </w:p>
    <w:p w14:paraId="4D55D4C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454F2D9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第二十八条 水行政执法部门应建立健全行政执法案卷。</w:t>
      </w:r>
    </w:p>
    <w:p w14:paraId="2B9941D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在行政执法行为终结之日起30日内(法律、法规、规章有具体要求的,从其规定),案件承办人员应将行政执法过程中形成的文字和音像记录资料,形成相应案卷,并按照《中华人民共和国档案法》的规定归档、保存。</w:t>
      </w:r>
    </w:p>
    <w:p w14:paraId="2C8A7B4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音像记录制作完成后,案件承办人员应在24小时内按要求将信息储存至执法信息系统或本单位专用存储器,不得自行保管。</w:t>
      </w:r>
    </w:p>
    <w:p w14:paraId="6050E7A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第二十九条 建立健全执法全过程记录管理与使用制度,明确专门人员负责对全过程记录文字和音像资料的归档、保存和使用。</w:t>
      </w:r>
    </w:p>
    <w:p w14:paraId="1A6B72F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第三十条 当事人根据需要申请复制相关执法全过程记录信息的,经主管领导同意,可复制使用,依法应保密的除外。</w:t>
      </w:r>
    </w:p>
    <w:p w14:paraId="650A03F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第三十一条 涉及国家秘密、商业秘密和个人隐私的执法记录信息,应严格按照保密工作的有关规定和权限进行管理。</w:t>
      </w:r>
    </w:p>
    <w:p w14:paraId="3BED1DF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518571F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第七章  执法音像记录设备配备</w:t>
      </w:r>
    </w:p>
    <w:p w14:paraId="4FBE505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06C4459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第三十二条 本办法所称的音像记录设备,是指水行政执法部门及其执法人员,对水行政执法行为进行音像记录所使用的照相机、录音机、摄像机、执法记录仪、手持执法终端、视频监控等记录设备和相关音像资料采集存储设备。</w:t>
      </w:r>
    </w:p>
    <w:p w14:paraId="5F4346C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第三十三条 水行政执法部门配备照相机、摄像机、视频监控等记录设备和相关音像资料采集存储设备,已纳入通用办公设备名录的,应当依照配置标准执行,未纳入通用办公设备名录的,由行政执法机关根据执法需要合理配备。</w:t>
      </w:r>
    </w:p>
    <w:p w14:paraId="423F511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严禁配备与本单位执法工作无关的音像记录设备。</w:t>
      </w:r>
    </w:p>
    <w:p w14:paraId="76D0252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第三十四条 执法记录设备要统一登记编号,由执法部门负责保管,执法人员执法结束后要及时交执法部门内勤人员登记验收,不及时交回造成设备丢失、损毁的,要按标准赔偿或负责修复。</w:t>
      </w:r>
    </w:p>
    <w:p w14:paraId="52F1A28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第三十五条 执法记录设备需要重新购置或更换的,应列入年度政府采购预算，经财政部门审核同意,按照地方政府采购相关规定予以购买或更新。</w:t>
      </w:r>
    </w:p>
    <w:p w14:paraId="7F5BE37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第三十六条 水行政执法部门应定期组织执法人员培训和学习使用记录设备,熟练掌握使用技术和使用范围,使用程序和记录环节。</w:t>
      </w:r>
    </w:p>
    <w:p w14:paraId="2C04B9F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5E4E915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第八章  监督与责任</w:t>
      </w:r>
    </w:p>
    <w:p w14:paraId="4FCF5F1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3F73BC4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第三十七条 水行政执法部门将行政执法全过程记录制度的建立和实施情况纳入依法行政考核内容。</w:t>
      </w:r>
    </w:p>
    <w:p w14:paraId="68EF07A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第三十八条 水行政执法部门实施执法全过程记录中有下列情形之一的,责令限期整改;情节严重或造成严重后果的,对直接负责的主管人员和其他责任人员依法给予行政处分;构成犯罪的,依法追究刑事责任。</w:t>
      </w:r>
    </w:p>
    <w:p w14:paraId="191CCF5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(一)不制作或不按要求制作执法全过程记录的;</w:t>
      </w:r>
    </w:p>
    <w:p w14:paraId="05B4ECE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(二)违反规定泄露执法记录信息造成严重后果的;</w:t>
      </w:r>
    </w:p>
    <w:p w14:paraId="4B83239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(三)故意毁损,随意删除、修改执法全过程中文字或音像记录信息的;</w:t>
      </w:r>
    </w:p>
    <w:p w14:paraId="7AA4591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(四)不按规定储存或维护致使执法记录损毁、丢失,造成严重后果的;</w:t>
      </w:r>
    </w:p>
    <w:p w14:paraId="63F3B9B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(五)其他违反执法全过程记录规定,造成严重后果的。</w:t>
      </w:r>
    </w:p>
    <w:p w14:paraId="0C3EBF6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4B0C025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第九章  附则</w:t>
      </w:r>
    </w:p>
    <w:p w14:paraId="2C3D094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r>
        <w:rPr>
          <w:rFonts w:hint="eastAsia" w:ascii="仿宋" w:hAnsi="仿宋" w:eastAsia="仿宋" w:cs="仿宋"/>
          <w:i w:val="0"/>
          <w:iCs w:val="0"/>
          <w:caps w:val="0"/>
          <w:color w:val="000000"/>
          <w:spacing w:val="0"/>
          <w:kern w:val="0"/>
          <w:sz w:val="32"/>
          <w:szCs w:val="32"/>
          <w:shd w:val="clear" w:fill="FFFFFF"/>
          <w:lang w:val="en-US" w:eastAsia="zh-CN" w:bidi="ar"/>
        </w:rPr>
        <w:t>第三十九条 本办法自2025年4月8日实施,原相关规定同时废止。</w:t>
      </w:r>
    </w:p>
    <w:p w14:paraId="7A5147B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D3BE040-CD8E-4BAA-B3C3-729C1FE0D93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B856AAF9-C1A9-4871-BD62-EDAF4DCEC092}"/>
  </w:font>
  <w:font w:name="Noto Sans SC">
    <w:panose1 w:val="020B0200000000000000"/>
    <w:charset w:val="86"/>
    <w:family w:val="auto"/>
    <w:pitch w:val="default"/>
    <w:sig w:usb0="20000083" w:usb1="2ADF3C10" w:usb2="00000016" w:usb3="00000000" w:csb0="60060107" w:csb1="00000000"/>
    <w:embedRegular r:id="rId3" w:fontKey="{CE3861D4-1747-4A05-A02D-64A1938E13EB}"/>
  </w:font>
  <w:font w:name="仿宋">
    <w:panose1 w:val="02010609060101010101"/>
    <w:charset w:val="86"/>
    <w:family w:val="auto"/>
    <w:pitch w:val="default"/>
    <w:sig w:usb0="800002BF" w:usb1="38CF7CFA" w:usb2="00000016" w:usb3="00000000" w:csb0="00040001" w:csb1="00000000"/>
    <w:embedRegular r:id="rId4" w:fontKey="{24CA9FF0-21B9-475A-9F87-4D33B6C7E10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3E356C"/>
    <w:rsid w:val="0E41377A"/>
    <w:rsid w:val="17CD61B0"/>
    <w:rsid w:val="24E31882"/>
    <w:rsid w:val="401C5365"/>
    <w:rsid w:val="5EE906B0"/>
    <w:rsid w:val="64F56864"/>
    <w:rsid w:val="773E356C"/>
    <w:rsid w:val="7BCE37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3672</Words>
  <Characters>3680</Characters>
  <Lines>0</Lines>
  <Paragraphs>0</Paragraphs>
  <TotalTime>2</TotalTime>
  <ScaleCrop>false</ScaleCrop>
  <LinksUpToDate>false</LinksUpToDate>
  <CharactersWithSpaces>3753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2026-03-31T03:04:00Z</dcterms:created>
  <dc:creator>柠吖頭</dc:creator>
  <cp:lastModifiedBy>柠吖頭</cp:lastModifiedBy>
  <dcterms:modified xsi:type="dcterms:W3CDTF">2026-04-10T08:57:07Z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53DDF3435F5444FAA3BE2BD79FA28542_11</vt:lpwstr>
  </property>
  <property fmtid="{D5CDD505-2E9C-101B-9397-08002B2CF9AE}" pid="4" name="KSOTemplateDocerSaveRecord">
    <vt:lpwstr>eyJoZGlkIjoiMWE1NWI0NDE3ZjAzOWViOTYxYjM4ZTQ0NjY2NjNiMWIiLCJ1c2VySWQiOiIyNzk3OTE3NTIifQ==</vt:lpwstr>
  </property>
</Properties>
</file>