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4"/>
          <w:szCs w:val="44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39"/>
          <w:szCs w:val="39"/>
          <w:shd w:val="clear" w:fill="FFFFFF"/>
          <w:lang w:val="en-US" w:eastAsia="zh-CN"/>
        </w:rPr>
        <w:t xml:space="preserve">               </w:t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4"/>
          <w:szCs w:val="44"/>
          <w:shd w:val="clear" w:fill="FFFFFF"/>
        </w:rPr>
        <w:t>平山县</w:t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4"/>
          <w:szCs w:val="44"/>
          <w:shd w:val="clear" w:fill="FFFFFF"/>
          <w:lang w:val="en-US" w:eastAsia="zh-CN"/>
        </w:rPr>
        <w:t>民政局</w:t>
      </w:r>
    </w:p>
    <w:p>
      <w:pPr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kern w:val="0"/>
          <w:sz w:val="21"/>
          <w:szCs w:val="21"/>
          <w:shd w:val="clear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4"/>
          <w:szCs w:val="44"/>
          <w:shd w:val="clear" w:fill="FFFFFF"/>
        </w:rPr>
        <w:t>20</w:t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4"/>
          <w:szCs w:val="44"/>
          <w:shd w:val="clear" w:fill="FFFFFF"/>
          <w:lang w:val="en-US" w:eastAsia="zh-CN"/>
        </w:rPr>
        <w:t>25</w:t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4"/>
          <w:szCs w:val="44"/>
          <w:shd w:val="clear" w:fill="FFFFFF"/>
        </w:rPr>
        <w:t>年政府信息公开工作年度报告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480"/>
        <w:jc w:val="left"/>
        <w:rPr>
          <w:rFonts w:hint="eastAsia" w:ascii="黑体" w:hAnsi="黑体" w:eastAsia="黑体" w:cs="黑体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一、总体情况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360" w:lineRule="atLeast"/>
        <w:ind w:left="0" w:right="0" w:firstLine="640" w:firstLineChars="200"/>
        <w:jc w:val="left"/>
        <w:rPr>
          <w:rFonts w:hint="eastAsia" w:ascii="仿宋" w:hAnsi="仿宋" w:eastAsia="仿宋" w:cs="仿宋"/>
          <w:i w:val="0"/>
          <w:caps w:val="0"/>
          <w:color w:val="424242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424242"/>
          <w:spacing w:val="0"/>
          <w:sz w:val="32"/>
          <w:szCs w:val="32"/>
          <w:lang w:val="en-US" w:eastAsia="zh-CN"/>
        </w:rPr>
        <w:t>结合2025年度本单位政府信息公开工作实际编制，报告涵盖总体情况、主动公开政府信息情况、收到和处理政府信息公开申请情况、行政复议和行政诉讼情况等其他需要报告的事项，数据统计期限为2025年1月1日至12月31日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480"/>
        <w:jc w:val="left"/>
        <w:rPr>
          <w:rFonts w:hint="eastAsia" w:ascii="黑体" w:hAnsi="黑体" w:eastAsia="黑体" w:cs="黑体"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二、主动公开政府信息情况</w:t>
      </w:r>
    </w:p>
    <w:tbl>
      <w:tblPr>
        <w:tblStyle w:val="5"/>
        <w:tblW w:w="856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279"/>
        <w:gridCol w:w="1970"/>
        <w:gridCol w:w="1323"/>
        <w:gridCol w:w="198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99" w:hRule="atLeast"/>
          <w:jc w:val="center"/>
        </w:trPr>
        <w:tc>
          <w:tcPr>
            <w:tcW w:w="856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938" w:hRule="atLeast"/>
          <w:jc w:val="center"/>
        </w:trPr>
        <w:tc>
          <w:tcPr>
            <w:tcW w:w="327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97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本年制发件数</w:t>
            </w:r>
          </w:p>
        </w:tc>
        <w:tc>
          <w:tcPr>
            <w:tcW w:w="132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本年废止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件数</w:t>
            </w:r>
          </w:p>
        </w:tc>
        <w:tc>
          <w:tcPr>
            <w:tcW w:w="19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现行有效件数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99" w:hRule="atLeast"/>
          <w:jc w:val="center"/>
        </w:trPr>
        <w:tc>
          <w:tcPr>
            <w:tcW w:w="327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规章</w:t>
            </w:r>
          </w:p>
        </w:tc>
        <w:tc>
          <w:tcPr>
            <w:tcW w:w="19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3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9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99" w:hRule="atLeast"/>
          <w:jc w:val="center"/>
        </w:trPr>
        <w:tc>
          <w:tcPr>
            <w:tcW w:w="327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行政规范性文件</w:t>
            </w:r>
          </w:p>
        </w:tc>
        <w:tc>
          <w:tcPr>
            <w:tcW w:w="197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32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9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99" w:hRule="atLeast"/>
          <w:jc w:val="center"/>
        </w:trPr>
        <w:tc>
          <w:tcPr>
            <w:tcW w:w="856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99" w:hRule="atLeast"/>
          <w:jc w:val="center"/>
        </w:trPr>
        <w:tc>
          <w:tcPr>
            <w:tcW w:w="327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5281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99" w:hRule="atLeast"/>
          <w:jc w:val="center"/>
        </w:trPr>
        <w:tc>
          <w:tcPr>
            <w:tcW w:w="327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行政许可</w:t>
            </w:r>
          </w:p>
        </w:tc>
        <w:tc>
          <w:tcPr>
            <w:tcW w:w="5281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99" w:hRule="atLeast"/>
          <w:jc w:val="center"/>
        </w:trPr>
        <w:tc>
          <w:tcPr>
            <w:tcW w:w="856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99" w:hRule="atLeast"/>
          <w:jc w:val="center"/>
        </w:trPr>
        <w:tc>
          <w:tcPr>
            <w:tcW w:w="327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5281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99" w:hRule="atLeast"/>
          <w:jc w:val="center"/>
        </w:trPr>
        <w:tc>
          <w:tcPr>
            <w:tcW w:w="327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行政处罚</w:t>
            </w:r>
          </w:p>
        </w:tc>
        <w:tc>
          <w:tcPr>
            <w:tcW w:w="5281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99" w:hRule="atLeast"/>
          <w:jc w:val="center"/>
        </w:trPr>
        <w:tc>
          <w:tcPr>
            <w:tcW w:w="327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行政强制</w:t>
            </w:r>
          </w:p>
        </w:tc>
        <w:tc>
          <w:tcPr>
            <w:tcW w:w="5281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99" w:hRule="atLeast"/>
          <w:jc w:val="center"/>
        </w:trPr>
        <w:tc>
          <w:tcPr>
            <w:tcW w:w="856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99" w:hRule="atLeast"/>
          <w:jc w:val="center"/>
        </w:trPr>
        <w:tc>
          <w:tcPr>
            <w:tcW w:w="327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5281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58" w:hRule="atLeast"/>
          <w:jc w:val="center"/>
        </w:trPr>
        <w:tc>
          <w:tcPr>
            <w:tcW w:w="327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行政事业性收费</w:t>
            </w:r>
          </w:p>
        </w:tc>
        <w:tc>
          <w:tcPr>
            <w:tcW w:w="5281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480"/>
        <w:jc w:val="center"/>
        <w:rPr>
          <w:rFonts w:hint="eastAsia" w:ascii="黑体" w:hAnsi="黑体" w:eastAsia="黑体" w:cs="黑体"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三、收到和处理政府信息公开申请情况</w:t>
      </w:r>
    </w:p>
    <w:tbl>
      <w:tblPr>
        <w:tblStyle w:val="5"/>
        <w:tblW w:w="891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00"/>
        <w:gridCol w:w="854"/>
        <w:gridCol w:w="2128"/>
        <w:gridCol w:w="825"/>
        <w:gridCol w:w="765"/>
        <w:gridCol w:w="765"/>
        <w:gridCol w:w="825"/>
        <w:gridCol w:w="989"/>
        <w:gridCol w:w="720"/>
        <w:gridCol w:w="53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482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42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482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2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自然人</w:t>
            </w:r>
          </w:p>
        </w:tc>
        <w:tc>
          <w:tcPr>
            <w:tcW w:w="4064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法人或其他组织</w:t>
            </w:r>
          </w:p>
        </w:tc>
        <w:tc>
          <w:tcPr>
            <w:tcW w:w="539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482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2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商业企业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科研机构</w:t>
            </w:r>
          </w:p>
        </w:tc>
        <w:tc>
          <w:tcPr>
            <w:tcW w:w="82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社会公益组织</w:t>
            </w:r>
          </w:p>
        </w:tc>
        <w:tc>
          <w:tcPr>
            <w:tcW w:w="9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法律服务机构</w:t>
            </w:r>
          </w:p>
        </w:tc>
        <w:tc>
          <w:tcPr>
            <w:tcW w:w="7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其他</w:t>
            </w:r>
          </w:p>
        </w:tc>
        <w:tc>
          <w:tcPr>
            <w:tcW w:w="539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482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auto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482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三、本年度办理结果</w:t>
            </w:r>
          </w:p>
        </w:tc>
        <w:tc>
          <w:tcPr>
            <w:tcW w:w="298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（一）予以公开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298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（三）不予公开</w:t>
            </w: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1.属于国家秘密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2.其他法律行政法规禁止公开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3.危及“三安全一稳定”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4.保护第三方合法权益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5.属于三类内部事务信息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6.属于四类过程性信息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7.属于行政执法案卷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8.属于行政查询事项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（四）无法提供</w:t>
            </w: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1.本机关不掌握相关政府信息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2.没有现成信息需要另行制作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93" w:hRule="atLeast"/>
          <w:jc w:val="center"/>
        </w:trPr>
        <w:tc>
          <w:tcPr>
            <w:tcW w:w="50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3.补正后申请内容仍不明确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（五）不予处理</w:t>
            </w: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1.信访举报投诉类申请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2.重复申请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要求提供公开</w:t>
            </w:r>
          </w:p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Chars="0" w:right="0" w:rightChars="0" w:firstLine="480" w:firstLineChars="20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出版物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08" w:hRule="atLeast"/>
          <w:jc w:val="center"/>
        </w:trPr>
        <w:tc>
          <w:tcPr>
            <w:tcW w:w="50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4.无正当理由大量反复申请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43" w:hRule="atLeast"/>
          <w:jc w:val="center"/>
        </w:trPr>
        <w:tc>
          <w:tcPr>
            <w:tcW w:w="50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98" w:hRule="atLeast"/>
          <w:jc w:val="center"/>
        </w:trPr>
        <w:tc>
          <w:tcPr>
            <w:tcW w:w="50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（六）其他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处理</w:t>
            </w: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1.申请人无正当理由逾期不补证、行政机关不再处理其政府信息公开申请</w:t>
            </w:r>
          </w:p>
        </w:tc>
        <w:tc>
          <w:tcPr>
            <w:tcW w:w="825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2" w:hRule="atLeast"/>
          <w:jc w:val="center"/>
        </w:trPr>
        <w:tc>
          <w:tcPr>
            <w:tcW w:w="500" w:type="dxa"/>
            <w:vMerge w:val="continue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</w:pPr>
          </w:p>
        </w:tc>
        <w:tc>
          <w:tcPr>
            <w:tcW w:w="854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</w:pP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825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765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765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825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989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720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539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2" w:hRule="atLeast"/>
          <w:jc w:val="center"/>
        </w:trPr>
        <w:tc>
          <w:tcPr>
            <w:tcW w:w="500" w:type="dxa"/>
            <w:vMerge w:val="continue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</w:pPr>
          </w:p>
        </w:tc>
        <w:tc>
          <w:tcPr>
            <w:tcW w:w="854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</w:pPr>
          </w:p>
        </w:tc>
        <w:tc>
          <w:tcPr>
            <w:tcW w:w="21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3.其他</w:t>
            </w:r>
          </w:p>
        </w:tc>
        <w:tc>
          <w:tcPr>
            <w:tcW w:w="825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765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765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825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989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720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539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50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2982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（七）总计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  <w:bookmarkStart w:id="0" w:name="_GoBack"/>
            <w:bookmarkEnd w:id="0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482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四、结转下年度继续办理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right="0"/>
        <w:jc w:val="center"/>
        <w:rPr>
          <w:rFonts w:hint="eastAsia" w:ascii="黑体" w:hAnsi="黑体" w:eastAsia="黑体" w:cs="黑体"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right="0"/>
        <w:jc w:val="center"/>
        <w:rPr>
          <w:rFonts w:hint="eastAsia" w:ascii="黑体" w:hAnsi="黑体" w:eastAsia="黑体" w:cs="黑体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</w:t>
      </w:r>
      <w:r>
        <w:rPr>
          <w:rFonts w:hint="eastAsia" w:ascii="黑体" w:hAnsi="黑体" w:eastAsia="黑体" w:cs="黑体"/>
          <w:i w:val="0"/>
          <w:caps w:val="0"/>
          <w:color w:val="333333"/>
          <w:spacing w:val="-17"/>
          <w:kern w:val="0"/>
          <w:sz w:val="32"/>
          <w:szCs w:val="32"/>
          <w:shd w:val="clear" w:fill="FFFFFF"/>
          <w:lang w:val="en-US" w:eastAsia="zh-CN" w:bidi="ar"/>
        </w:rPr>
        <w:t>议、行政诉讼</w:t>
      </w:r>
      <w:r>
        <w:rPr>
          <w:rFonts w:hint="eastAsia" w:ascii="黑体" w:hAnsi="黑体" w:eastAsia="黑体" w:cs="黑体"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情况</w:t>
      </w:r>
    </w:p>
    <w:tbl>
      <w:tblPr>
        <w:tblStyle w:val="5"/>
        <w:tblW w:w="907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0"/>
        <w:gridCol w:w="600"/>
        <w:gridCol w:w="600"/>
        <w:gridCol w:w="600"/>
        <w:gridCol w:w="675"/>
        <w:gridCol w:w="555"/>
        <w:gridCol w:w="600"/>
        <w:gridCol w:w="600"/>
        <w:gridCol w:w="600"/>
        <w:gridCol w:w="614"/>
        <w:gridCol w:w="600"/>
        <w:gridCol w:w="600"/>
        <w:gridCol w:w="600"/>
        <w:gridCol w:w="600"/>
        <w:gridCol w:w="63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</w:tblPrEx>
        <w:trPr>
          <w:jc w:val="center"/>
        </w:trPr>
        <w:tc>
          <w:tcPr>
            <w:tcW w:w="307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6000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0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0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75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969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3031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</w:tblPrEx>
        <w:trPr>
          <w:jc w:val="center"/>
        </w:trPr>
        <w:tc>
          <w:tcPr>
            <w:tcW w:w="60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675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5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6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3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000000"/>
                <w:spacing w:val="0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</w:tblPrEx>
        <w:trPr>
          <w:jc w:val="center"/>
        </w:trPr>
        <w:tc>
          <w:tcPr>
            <w:tcW w:w="60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5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3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300" w:afterAutospacing="0" w:line="480" w:lineRule="atLeast"/>
              <w:ind w:left="0" w:right="0" w:firstLine="0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i w:val="0"/>
                <w:caps w:val="0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480"/>
        <w:jc w:val="left"/>
        <w:rPr>
          <w:rFonts w:hint="eastAsia" w:ascii="黑体" w:hAnsi="黑体" w:eastAsia="黑体" w:cs="黑体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五、存在的主要问题及改进情况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360" w:lineRule="atLeast"/>
        <w:ind w:left="0" w:right="0" w:firstLine="560"/>
        <w:jc w:val="left"/>
        <w:rPr>
          <w:rFonts w:hint="eastAsia" w:ascii="仿宋" w:hAnsi="仿宋" w:eastAsia="仿宋" w:cs="仿宋"/>
          <w:i w:val="0"/>
          <w:caps w:val="0"/>
          <w:color w:val="424242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424242"/>
          <w:spacing w:val="0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i w:val="0"/>
          <w:caps w:val="0"/>
          <w:color w:val="424242"/>
          <w:spacing w:val="0"/>
          <w:sz w:val="28"/>
          <w:szCs w:val="28"/>
        </w:rPr>
        <w:t>2</w:t>
      </w:r>
      <w:r>
        <w:rPr>
          <w:rFonts w:hint="eastAsia" w:ascii="仿宋" w:hAnsi="仿宋" w:eastAsia="仿宋" w:cs="仿宋"/>
          <w:i w:val="0"/>
          <w:caps w:val="0"/>
          <w:color w:val="424242"/>
          <w:spacing w:val="0"/>
          <w:sz w:val="32"/>
          <w:szCs w:val="32"/>
        </w:rPr>
        <w:t>02</w:t>
      </w:r>
      <w:r>
        <w:rPr>
          <w:rFonts w:hint="eastAsia" w:ascii="仿宋" w:hAnsi="仿宋" w:eastAsia="仿宋" w:cs="仿宋"/>
          <w:i w:val="0"/>
          <w:caps w:val="0"/>
          <w:color w:val="424242"/>
          <w:spacing w:val="0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caps w:val="0"/>
          <w:color w:val="424242"/>
          <w:spacing w:val="0"/>
          <w:sz w:val="32"/>
          <w:szCs w:val="32"/>
        </w:rPr>
        <w:t>年总体进展良好，并取得了一定成绩</w:t>
      </w:r>
      <w:r>
        <w:rPr>
          <w:rFonts w:hint="eastAsia" w:ascii="仿宋" w:hAnsi="仿宋" w:eastAsia="仿宋" w:cs="仿宋"/>
          <w:i w:val="0"/>
          <w:caps w:val="0"/>
          <w:color w:val="424242"/>
          <w:spacing w:val="0"/>
          <w:sz w:val="32"/>
          <w:szCs w:val="32"/>
          <w:lang w:eastAsia="zh-CN"/>
        </w:rPr>
        <w:t>，同时</w:t>
      </w:r>
      <w:r>
        <w:rPr>
          <w:rFonts w:hint="eastAsia" w:ascii="仿宋" w:hAnsi="仿宋" w:eastAsia="仿宋" w:cs="仿宋"/>
          <w:i w:val="0"/>
          <w:caps w:val="0"/>
          <w:color w:val="424242"/>
          <w:spacing w:val="0"/>
          <w:sz w:val="32"/>
          <w:szCs w:val="32"/>
        </w:rPr>
        <w:t>也发现了一些不足，对信息公开工作的认识</w:t>
      </w:r>
      <w:r>
        <w:rPr>
          <w:rFonts w:hint="eastAsia" w:ascii="仿宋" w:hAnsi="仿宋" w:eastAsia="仿宋" w:cs="仿宋"/>
          <w:i w:val="0"/>
          <w:caps w:val="0"/>
          <w:color w:val="424242"/>
          <w:spacing w:val="0"/>
          <w:sz w:val="32"/>
          <w:szCs w:val="32"/>
          <w:lang w:eastAsia="zh-CN"/>
        </w:rPr>
        <w:t>不足</w:t>
      </w:r>
      <w:r>
        <w:rPr>
          <w:rFonts w:hint="eastAsia" w:ascii="仿宋" w:hAnsi="仿宋" w:eastAsia="仿宋" w:cs="仿宋"/>
          <w:i w:val="0"/>
          <w:caps w:val="0"/>
          <w:color w:val="424242"/>
          <w:spacing w:val="0"/>
          <w:sz w:val="32"/>
          <w:szCs w:val="32"/>
        </w:rPr>
        <w:t>，</w:t>
      </w:r>
      <w:r>
        <w:rPr>
          <w:rFonts w:hint="eastAsia" w:ascii="仿宋" w:hAnsi="仿宋" w:eastAsia="仿宋" w:cs="仿宋"/>
          <w:i w:val="0"/>
          <w:caps w:val="0"/>
          <w:color w:val="424242"/>
          <w:spacing w:val="0"/>
          <w:sz w:val="32"/>
          <w:szCs w:val="32"/>
          <w:lang w:eastAsia="zh-CN"/>
        </w:rPr>
        <w:t>个别</w:t>
      </w:r>
      <w:r>
        <w:rPr>
          <w:rFonts w:hint="eastAsia" w:ascii="仿宋" w:hAnsi="仿宋" w:eastAsia="仿宋" w:cs="仿宋"/>
          <w:i w:val="0"/>
          <w:caps w:val="0"/>
          <w:color w:val="424242"/>
          <w:spacing w:val="0"/>
          <w:sz w:val="32"/>
          <w:szCs w:val="32"/>
        </w:rPr>
        <w:t>股室没有及时公开。</w:t>
      </w:r>
      <w:r>
        <w:rPr>
          <w:rFonts w:hint="eastAsia" w:ascii="仿宋" w:hAnsi="仿宋" w:eastAsia="仿宋" w:cs="仿宋"/>
          <w:i w:val="0"/>
          <w:caps w:val="0"/>
          <w:color w:val="424242"/>
          <w:spacing w:val="0"/>
          <w:sz w:val="32"/>
          <w:szCs w:val="32"/>
          <w:lang w:eastAsia="zh-CN"/>
        </w:rPr>
        <w:t>今后，我</w:t>
      </w:r>
      <w:r>
        <w:rPr>
          <w:rFonts w:hint="eastAsia" w:ascii="仿宋" w:hAnsi="仿宋" w:eastAsia="仿宋" w:cs="仿宋"/>
          <w:i w:val="0"/>
          <w:caps w:val="0"/>
          <w:color w:val="424242"/>
          <w:spacing w:val="0"/>
          <w:sz w:val="32"/>
          <w:szCs w:val="32"/>
        </w:rPr>
        <w:t>局</w:t>
      </w:r>
      <w:r>
        <w:rPr>
          <w:rFonts w:hint="eastAsia" w:ascii="仿宋" w:hAnsi="仿宋" w:eastAsia="仿宋" w:cs="仿宋"/>
          <w:i w:val="0"/>
          <w:caps w:val="0"/>
          <w:color w:val="424242"/>
          <w:spacing w:val="0"/>
          <w:sz w:val="32"/>
          <w:szCs w:val="32"/>
          <w:lang w:eastAsia="zh-CN"/>
        </w:rPr>
        <w:t>将</w:t>
      </w:r>
      <w:r>
        <w:rPr>
          <w:rFonts w:hint="eastAsia" w:ascii="仿宋" w:hAnsi="仿宋" w:eastAsia="仿宋" w:cs="仿宋"/>
          <w:i w:val="0"/>
          <w:caps w:val="0"/>
          <w:color w:val="424242"/>
          <w:spacing w:val="0"/>
          <w:sz w:val="32"/>
          <w:szCs w:val="32"/>
        </w:rPr>
        <w:t>查找不足，分析</w:t>
      </w:r>
      <w:r>
        <w:rPr>
          <w:rFonts w:hint="eastAsia" w:ascii="仿宋" w:hAnsi="仿宋" w:eastAsia="仿宋" w:cs="仿宋"/>
          <w:i w:val="0"/>
          <w:caps w:val="0"/>
          <w:color w:val="424242"/>
          <w:spacing w:val="0"/>
          <w:sz w:val="32"/>
          <w:szCs w:val="32"/>
          <w:lang w:eastAsia="zh-CN"/>
        </w:rPr>
        <w:t>问题根源，严格按照</w:t>
      </w:r>
      <w:r>
        <w:rPr>
          <w:rFonts w:hint="eastAsia" w:ascii="仿宋" w:hAnsi="仿宋" w:eastAsia="仿宋" w:cs="仿宋"/>
          <w:i w:val="0"/>
          <w:caps w:val="0"/>
          <w:color w:val="424242"/>
          <w:spacing w:val="0"/>
          <w:sz w:val="32"/>
          <w:szCs w:val="32"/>
        </w:rPr>
        <w:t>有关规章制度开展政府信息公开工作，向社会主动公开政府信息。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480"/>
        <w:jc w:val="left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eastAsia="zh-CN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lang w:eastAsia="zh-CN"/>
        </w:rPr>
        <w:t>无。</w:t>
      </w:r>
    </w:p>
    <w:p>
      <w:pPr>
        <w:jc w:val="both"/>
        <w:rPr>
          <w:rFonts w:hint="eastAsia" w:ascii="仿宋" w:hAnsi="仿宋" w:eastAsia="仿宋" w:cs="仿宋"/>
          <w:i w:val="0"/>
          <w:caps w:val="0"/>
          <w:color w:val="333333"/>
          <w:spacing w:val="0"/>
          <w:kern w:val="2"/>
          <w:sz w:val="32"/>
          <w:szCs w:val="32"/>
          <w:lang w:val="en-US" w:eastAsia="zh-CN" w:bidi="ar-SA"/>
        </w:rPr>
      </w:pPr>
    </w:p>
    <w:p>
      <w:pPr>
        <w:jc w:val="both"/>
        <w:rPr>
          <w:rFonts w:hint="eastAsia" w:ascii="仿宋" w:hAnsi="仿宋" w:eastAsia="仿宋" w:cs="仿宋"/>
          <w:i w:val="0"/>
          <w:caps w:val="0"/>
          <w:color w:val="333333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kern w:val="2"/>
          <w:sz w:val="32"/>
          <w:szCs w:val="32"/>
          <w:lang w:val="en-US" w:eastAsia="zh-CN" w:bidi="ar-SA"/>
        </w:rPr>
        <w:t xml:space="preserve">                              平山县民政局</w:t>
      </w:r>
    </w:p>
    <w:p>
      <w:pPr>
        <w:jc w:val="center"/>
        <w:rPr>
          <w:rFonts w:hint="eastAsia" w:ascii="仿宋" w:hAnsi="仿宋" w:eastAsia="仿宋" w:cs="仿宋"/>
          <w:i w:val="0"/>
          <w:caps w:val="0"/>
          <w:color w:val="333333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kern w:val="2"/>
          <w:sz w:val="32"/>
          <w:szCs w:val="32"/>
          <w:lang w:val="en-US" w:eastAsia="zh-CN" w:bidi="ar-SA"/>
        </w:rPr>
        <w:t xml:space="preserve">                     2026年1月18日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id w:val="1218276766"/>
                          </w:sdtPr>
                          <w:sdtContent>
                            <w:p>
                              <w:pPr>
                                <w:pStyle w:val="2"/>
                                <w:jc w:val="center"/>
                              </w:pPr>
                              <w:r>
                                <w:rPr>
                                  <w:rFonts w:hint="eastAsia" w:ascii="宋体" w:hAnsi="宋体" w:eastAsia="宋体" w:cs="宋体"/>
                                  <w:sz w:val="28"/>
                                  <w:szCs w:val="28"/>
                                </w:rPr>
                                <w:fldChar w:fldCharType="begin"/>
                              </w:r>
                              <w:r>
                                <w:rPr>
                                  <w:rFonts w:hint="eastAsia" w:ascii="宋体" w:hAnsi="宋体" w:eastAsia="宋体" w:cs="宋体"/>
                                  <w:sz w:val="28"/>
                                  <w:szCs w:val="28"/>
                                </w:rPr>
                                <w:instrText xml:space="preserve"> PAGE   \* MERGEFORMAT </w:instrText>
                              </w:r>
                              <w:r>
                                <w:rPr>
                                  <w:rFonts w:hint="eastAsia" w:ascii="宋体" w:hAnsi="宋体" w:eastAsia="宋体" w:cs="宋体"/>
                                  <w:sz w:val="28"/>
                                  <w:szCs w:val="28"/>
                                </w:rPr>
                                <w:fldChar w:fldCharType="separate"/>
                              </w:r>
                              <w:r>
                                <w:rPr>
                                  <w:rFonts w:hint="eastAsia" w:ascii="宋体" w:hAnsi="宋体" w:eastAsia="宋体" w:cs="宋体"/>
                                  <w:sz w:val="28"/>
                                  <w:szCs w:val="28"/>
                                  <w:lang w:val="zh-CN"/>
                                </w:rPr>
                                <w:t>2</w:t>
                              </w:r>
                              <w:r>
                                <w:rPr>
                                  <w:rFonts w:hint="eastAsia" w:ascii="宋体" w:hAnsi="宋体" w:eastAsia="宋体" w:cs="宋体"/>
                                  <w:sz w:val="28"/>
                                  <w:szCs w:val="28"/>
                                  <w:lang w:val="zh-CN"/>
                                </w:rPr>
                                <w:fldChar w:fldCharType="end"/>
                              </w:r>
                            </w:p>
                          </w:sdtContent>
                        </w:sdt>
                        <w:p/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sdt>
                    <w:sdtPr>
                      <w:id w:val="1218276766"/>
                    </w:sdtPr>
                    <w:sdtContent>
                      <w:p>
                        <w:pPr>
                          <w:pStyle w:val="2"/>
                          <w:jc w:val="center"/>
                        </w:pPr>
                        <w:r>
                          <w:rPr>
                            <w:rFonts w:hint="eastAsia" w:ascii="宋体" w:hAnsi="宋体" w:eastAsia="宋体" w:cs="宋体"/>
                            <w:sz w:val="28"/>
                            <w:szCs w:val="28"/>
                          </w:rPr>
                          <w:fldChar w:fldCharType="begin"/>
                        </w:r>
                        <w:r>
                          <w:rPr>
                            <w:rFonts w:hint="eastAsia" w:ascii="宋体" w:hAnsi="宋体" w:eastAsia="宋体" w:cs="宋体"/>
                            <w:sz w:val="28"/>
                            <w:szCs w:val="28"/>
                          </w:rPr>
                          <w:instrText xml:space="preserve"> PAGE   \* MERGEFORMAT </w:instrText>
                        </w:r>
                        <w:r>
                          <w:rPr>
                            <w:rFonts w:hint="eastAsia" w:ascii="宋体" w:hAnsi="宋体" w:eastAsia="宋体" w:cs="宋体"/>
                            <w:sz w:val="28"/>
                            <w:szCs w:val="28"/>
                          </w:rPr>
                          <w:fldChar w:fldCharType="separate"/>
                        </w:r>
                        <w:r>
                          <w:rPr>
                            <w:rFonts w:hint="eastAsia" w:ascii="宋体" w:hAnsi="宋体" w:eastAsia="宋体" w:cs="宋体"/>
                            <w:sz w:val="28"/>
                            <w:szCs w:val="28"/>
                            <w:lang w:val="zh-CN"/>
                          </w:rPr>
                          <w:t>2</w:t>
                        </w:r>
                        <w:r>
                          <w:rPr>
                            <w:rFonts w:hint="eastAsia" w:ascii="宋体" w:hAnsi="宋体" w:eastAsia="宋体" w:cs="宋体"/>
                            <w:sz w:val="28"/>
                            <w:szCs w:val="28"/>
                            <w:lang w:val="zh-CN"/>
                          </w:rPr>
                          <w:fldChar w:fldCharType="end"/>
                        </w:r>
                      </w:p>
                    </w:sdtContent>
                  </w:sdt>
                  <w:p/>
                </w:txbxContent>
              </v:textbox>
            </v:shape>
          </w:pict>
        </mc:Fallback>
      </mc:AlternateContent>
    </w:r>
  </w:p>
  <w:p>
    <w:pPr>
      <w:pStyle w:val="2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BF72AA5"/>
    <w:multiLevelType w:val="singleLevel"/>
    <w:tmpl w:val="DBF72AA5"/>
    <w:lvl w:ilvl="0" w:tentative="0">
      <w:start w:val="3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M3OTkwYzVjZjA4Njg2YmU2ZDhlZTYwMGQzZmU4NjIifQ=="/>
  </w:docVars>
  <w:rsids>
    <w:rsidRoot w:val="0D3B4320"/>
    <w:rsid w:val="0225733E"/>
    <w:rsid w:val="07E3172B"/>
    <w:rsid w:val="0A2B401C"/>
    <w:rsid w:val="0CCA172F"/>
    <w:rsid w:val="0D3B4320"/>
    <w:rsid w:val="0DDC607D"/>
    <w:rsid w:val="0E965DA3"/>
    <w:rsid w:val="12AD341F"/>
    <w:rsid w:val="15CC605B"/>
    <w:rsid w:val="15DF039A"/>
    <w:rsid w:val="16967401"/>
    <w:rsid w:val="169A102D"/>
    <w:rsid w:val="178E1A5E"/>
    <w:rsid w:val="1CEF0257"/>
    <w:rsid w:val="1D8A464C"/>
    <w:rsid w:val="204F431C"/>
    <w:rsid w:val="216D7966"/>
    <w:rsid w:val="2248753A"/>
    <w:rsid w:val="236253F3"/>
    <w:rsid w:val="25C45D79"/>
    <w:rsid w:val="25C74693"/>
    <w:rsid w:val="27E253DB"/>
    <w:rsid w:val="2A705300"/>
    <w:rsid w:val="2E3F3133"/>
    <w:rsid w:val="2E5F5A62"/>
    <w:rsid w:val="2EE7550B"/>
    <w:rsid w:val="31171283"/>
    <w:rsid w:val="320A1801"/>
    <w:rsid w:val="32236BAB"/>
    <w:rsid w:val="34737D86"/>
    <w:rsid w:val="34BE3F86"/>
    <w:rsid w:val="355C2AFF"/>
    <w:rsid w:val="373E1069"/>
    <w:rsid w:val="3766513E"/>
    <w:rsid w:val="37FF7300"/>
    <w:rsid w:val="386747AC"/>
    <w:rsid w:val="38AA3B82"/>
    <w:rsid w:val="38DE390E"/>
    <w:rsid w:val="39E6654D"/>
    <w:rsid w:val="3BDD5E41"/>
    <w:rsid w:val="3C4425CE"/>
    <w:rsid w:val="3C574020"/>
    <w:rsid w:val="3CEC6BF0"/>
    <w:rsid w:val="3F966C0E"/>
    <w:rsid w:val="41886A2A"/>
    <w:rsid w:val="45902D48"/>
    <w:rsid w:val="46106B0B"/>
    <w:rsid w:val="46962B28"/>
    <w:rsid w:val="47AB639C"/>
    <w:rsid w:val="4AE72B77"/>
    <w:rsid w:val="4B7B4106"/>
    <w:rsid w:val="4CBC3BD0"/>
    <w:rsid w:val="4CF04E77"/>
    <w:rsid w:val="4D1F6494"/>
    <w:rsid w:val="4D9D0EAF"/>
    <w:rsid w:val="55052414"/>
    <w:rsid w:val="55650615"/>
    <w:rsid w:val="58610017"/>
    <w:rsid w:val="59F40CA9"/>
    <w:rsid w:val="5A882213"/>
    <w:rsid w:val="5BF60582"/>
    <w:rsid w:val="5C9435EE"/>
    <w:rsid w:val="5D8B03C8"/>
    <w:rsid w:val="5E6B62B9"/>
    <w:rsid w:val="5F457D4A"/>
    <w:rsid w:val="5FAB5E9D"/>
    <w:rsid w:val="63770981"/>
    <w:rsid w:val="644F3A50"/>
    <w:rsid w:val="68C16B42"/>
    <w:rsid w:val="6935363C"/>
    <w:rsid w:val="69C27E0B"/>
    <w:rsid w:val="6B985938"/>
    <w:rsid w:val="6D671DC2"/>
    <w:rsid w:val="6E40104F"/>
    <w:rsid w:val="6E6A638C"/>
    <w:rsid w:val="6EF52848"/>
    <w:rsid w:val="7260066E"/>
    <w:rsid w:val="74361D15"/>
    <w:rsid w:val="74C23A26"/>
    <w:rsid w:val="74E57319"/>
    <w:rsid w:val="74FD603A"/>
    <w:rsid w:val="76DE2522"/>
    <w:rsid w:val="77295CA1"/>
    <w:rsid w:val="77384024"/>
    <w:rsid w:val="77652C48"/>
    <w:rsid w:val="7789082B"/>
    <w:rsid w:val="78F7232E"/>
    <w:rsid w:val="79571B4A"/>
    <w:rsid w:val="79740183"/>
    <w:rsid w:val="7BA73B1C"/>
    <w:rsid w:val="7DCB6DBB"/>
    <w:rsid w:val="7EA45133"/>
    <w:rsid w:val="7EA733A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Hyperlink"/>
    <w:basedOn w:val="6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1429</Words>
  <Characters>1514</Characters>
  <Lines>0</Lines>
  <Paragraphs>0</Paragraphs>
  <TotalTime>16</TotalTime>
  <ScaleCrop>false</ScaleCrop>
  <LinksUpToDate>false</LinksUpToDate>
  <CharactersWithSpaces>1554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2021-01-19T10:36:00Z</dcterms:created>
  <dc:creator>Administrator</dc:creator>
  <cp:lastModifiedBy>Administrator</cp:lastModifiedBy>
  <cp:lastPrinted>2023-01-11T02:40:00Z</cp:lastPrinted>
  <dcterms:modified xsi:type="dcterms:W3CDTF">2026-01-19T07:17:27Z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8EAA2F8EDD404761BDA09086D6BB2409</vt:lpwstr>
  </property>
</Properties>
</file>