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2DD7F5">
      <w:pPr>
        <w:spacing w:line="560" w:lineRule="exact"/>
        <w:ind w:firstLine="2200" w:firstLineChars="500"/>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平山县</w:t>
      </w:r>
      <w:r>
        <w:rPr>
          <w:rFonts w:hint="eastAsia" w:ascii="方正小标宋简体" w:hAnsi="方正小标宋简体" w:eastAsia="方正小标宋简体" w:cs="方正小标宋简体"/>
          <w:bCs/>
          <w:sz w:val="44"/>
          <w:szCs w:val="44"/>
        </w:rPr>
        <w:t>市场监督管理局</w:t>
      </w:r>
    </w:p>
    <w:p w14:paraId="3B105F51">
      <w:pPr>
        <w:spacing w:line="560" w:lineRule="exact"/>
        <w:jc w:val="center"/>
        <w:outlineLvl w:val="0"/>
        <w:rPr>
          <w:rFonts w:ascii="Times New Roman" w:hAnsi="Times New Roman" w:eastAsia="方正小标宋简体" w:cs="Mongolian Baiti"/>
          <w:bCs/>
          <w:color w:val="000000"/>
          <w:sz w:val="44"/>
          <w:szCs w:val="44"/>
        </w:rPr>
      </w:pPr>
      <w:bookmarkStart w:id="0" w:name="_Toc76683364"/>
      <w:r>
        <w:rPr>
          <w:rFonts w:ascii="Times New Roman" w:hAnsi="Mongolian Baiti" w:eastAsia="方正小标宋简体" w:cs="Mongolian Baiti"/>
          <w:bCs/>
          <w:color w:val="000000"/>
          <w:sz w:val="44"/>
          <w:szCs w:val="44"/>
        </w:rPr>
        <w:t>行政处罚决定书</w:t>
      </w:r>
      <w:bookmarkEnd w:id="0"/>
    </w:p>
    <w:p w14:paraId="75F0AA23">
      <w:pPr>
        <w:widowControl/>
        <w:snapToGrid w:val="0"/>
        <w:spacing w:line="560" w:lineRule="exact"/>
        <w:ind w:right="55"/>
        <w:jc w:val="center"/>
        <w:outlineLvl w:val="1"/>
        <w:rPr>
          <w:rFonts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single"/>
        </w:rPr>
        <w:t>平</w:t>
      </w:r>
      <w:r>
        <w:rPr>
          <w:rFonts w:hint="eastAsia" w:ascii="Times New Roman" w:hAnsi="仿宋_GB2312" w:eastAsia="仿宋_GB2312" w:cs="仿宋_GB2312"/>
          <w:bCs/>
          <w:color w:val="000000"/>
          <w:sz w:val="32"/>
          <w:szCs w:val="32"/>
        </w:rPr>
        <w:t>市监处罚〔202</w:t>
      </w:r>
      <w:r>
        <w:rPr>
          <w:rFonts w:hint="eastAsia" w:ascii="Times New Roman" w:hAnsi="仿宋_GB2312" w:eastAsia="仿宋_GB2312" w:cs="仿宋_GB2312"/>
          <w:bCs/>
          <w:color w:val="000000"/>
          <w:sz w:val="32"/>
          <w:szCs w:val="32"/>
          <w:lang w:val="en-US" w:eastAsia="zh-CN"/>
        </w:rPr>
        <w:t>5</w:t>
      </w:r>
      <w:r>
        <w:rPr>
          <w:rFonts w:ascii="Times New Roman" w:hAnsi="仿宋_GB2312" w:eastAsia="仿宋_GB2312" w:cs="仿宋_GB2312"/>
          <w:bCs/>
          <w:color w:val="000000"/>
          <w:sz w:val="32"/>
          <w:szCs w:val="32"/>
        </w:rPr>
        <w:t>〕</w:t>
      </w:r>
      <w:r>
        <w:rPr>
          <w:rFonts w:hint="eastAsia" w:ascii="Times New Roman" w:hAnsi="仿宋_GB2312" w:eastAsia="仿宋_GB2312" w:cs="仿宋_GB2312"/>
          <w:bCs/>
          <w:color w:val="000000"/>
          <w:sz w:val="32"/>
          <w:szCs w:val="32"/>
          <w:lang w:val="en-US" w:eastAsia="zh-CN"/>
        </w:rPr>
        <w:t>86</w:t>
      </w:r>
      <w:r>
        <w:rPr>
          <w:rFonts w:hint="eastAsia" w:ascii="Times New Roman" w:hAnsi="仿宋_GB2312" w:eastAsia="仿宋_GB2312" w:cs="仿宋_GB2312"/>
          <w:bCs/>
          <w:color w:val="000000"/>
          <w:sz w:val="32"/>
          <w:szCs w:val="32"/>
        </w:rPr>
        <w:t>号</w:t>
      </w:r>
      <w:bookmarkStart w:id="1" w:name="_GoBack"/>
      <w:bookmarkEnd w:id="1"/>
    </w:p>
    <w:p w14:paraId="6B53F855">
      <w:pPr>
        <w:keepNext w:val="0"/>
        <w:keepLines w:val="0"/>
        <w:pageBreakBefore w:val="0"/>
        <w:widowControl/>
        <w:kinsoku/>
        <w:wordWrap/>
        <w:overflowPunct/>
        <w:topLinePunct w:val="0"/>
        <w:bidi w:val="0"/>
        <w:snapToGrid w:val="0"/>
        <w:spacing w:line="380" w:lineRule="exact"/>
        <w:ind w:right="55"/>
        <w:jc w:val="both"/>
        <w:textAlignment w:val="auto"/>
        <w:outlineLvl w:val="1"/>
        <w:rPr>
          <w:rFonts w:hint="eastAsia" w:ascii="仿宋_GB2312" w:hAnsi="仿宋_GB2312" w:eastAsia="仿宋_GB2312" w:cs="仿宋_GB2312"/>
          <w:bCs/>
          <w:strike w:val="0"/>
          <w:dstrike w:val="0"/>
          <w:sz w:val="28"/>
          <w:szCs w:val="28"/>
          <w:u w:val="none"/>
        </w:rPr>
      </w:pPr>
      <w:r>
        <w:rPr>
          <w:rFonts w:hint="eastAsia" w:ascii="仿宋_GB2312" w:hAnsi="仿宋_GB2312" w:eastAsia="仿宋_GB2312" w:cs="仿宋_GB2312"/>
          <w:strike w:val="0"/>
          <w:dstrike w:val="0"/>
          <w:color w:val="000000"/>
          <w:sz w:val="28"/>
          <w:szCs w:val="28"/>
          <w:u w:val="none"/>
        </w:rPr>
        <mc:AlternateContent>
          <mc:Choice Requires="wps">
            <w:drawing>
              <wp:anchor distT="0" distB="0" distL="114300" distR="114300" simplePos="0" relativeHeight="251659264" behindDoc="0" locked="0" layoutInCell="1" allowOverlap="0">
                <wp:simplePos x="0" y="0"/>
                <wp:positionH relativeFrom="column">
                  <wp:posOffset>-38100</wp:posOffset>
                </wp:positionH>
                <wp:positionV relativeFrom="paragraph">
                  <wp:posOffset>20802600</wp:posOffset>
                </wp:positionV>
                <wp:extent cx="5761990" cy="0"/>
                <wp:effectExtent l="0" t="9525" r="10160" b="9525"/>
                <wp:wrapNone/>
                <wp:docPr id="5" name="直接箭头连接符 5"/>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a:effectLst/>
                      </wps:spPr>
                      <wps:txbx>
                        <w:txbxContent>
                          <w:p w14:paraId="21D2CF5D">
                            <w:pPr>
                              <w:wordWrap w:val="0"/>
                              <w:rPr>
                                <w:rFonts w:ascii="宋体" w:hAnsi="宋体"/>
                                <w:sz w:val="20"/>
                                <w:szCs w:val="20"/>
                              </w:rPr>
                            </w:pPr>
                          </w:p>
                        </w:txbxContent>
                      </wps:txbx>
                      <wps:bodyPr/>
                    </wps:wsp>
                  </a:graphicData>
                </a:graphic>
              </wp:anchor>
            </w:drawing>
          </mc:Choice>
          <mc:Fallback>
            <w:pict>
              <v:shape id="_x0000_s1026" o:spid="_x0000_s1026" o:spt="32" type="#_x0000_t32" style="position:absolute;left:0pt;margin-left:-3pt;margin-top:1638pt;height:0pt;width:453.7pt;z-index:251659264;mso-width-relative:page;mso-height-relative:page;" filled="f" stroked="t" coordsize="21600,21600" o:allowoverlap="f" o:gfxdata="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&#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OCstb/WAAAADAEAAA8AAAAAAAAAAQAgAAAAIgAAAGRy&#10;cy9kb3ducmV2LnhtbFBLAQIUABQAAAAIAIdO4kCfBgRPBwIAAAYEAAAOAAAAAAAAAAEAIAAAACUB&#10;AABkcnMvZTJvRG9jLnhtbFBLBQYAAAAABgAGAFkBAACeBQAAAAA=&#10;">
                <v:fill on="f" focussize="0,0"/>
                <v:stroke weight="1.5pt" color="#000000" joinstyle="round"/>
                <v:imagedata o:title=""/>
                <o:lock v:ext="edit" aspectratio="f"/>
                <v:textbox>
                  <w:txbxContent>
                    <w:p w14:paraId="21D2CF5D">
                      <w:pPr>
                        <w:wordWrap w:val="0"/>
                        <w:rPr>
                          <w:rFonts w:ascii="宋体" w:hAnsi="宋体"/>
                          <w:sz w:val="20"/>
                          <w:szCs w:val="20"/>
                        </w:rPr>
                      </w:pPr>
                    </w:p>
                  </w:txbxContent>
                </v:textbox>
              </v:shape>
            </w:pict>
          </mc:Fallback>
        </mc:AlternateContent>
      </w:r>
      <w:r>
        <w:rPr>
          <w:rFonts w:hint="eastAsia" w:ascii="仿宋_GB2312" w:hAnsi="仿宋_GB2312" w:eastAsia="仿宋_GB2312" w:cs="仿宋_GB2312"/>
          <w:bCs/>
          <w:strike w:val="0"/>
          <w:dstrike w:val="0"/>
          <w:kern w:val="1"/>
          <w:sz w:val="28"/>
          <w:szCs w:val="28"/>
          <w:u w:val="none"/>
        </w:rPr>
        <w:t>当事人：</w:t>
      </w:r>
      <w:r>
        <w:rPr>
          <w:rFonts w:hint="eastAsia" w:ascii="仿宋_GB2312" w:hAnsi="仿宋_GB2312" w:eastAsia="仿宋_GB2312" w:cs="仿宋_GB2312"/>
          <w:strike w:val="0"/>
          <w:dstrike w:val="0"/>
          <w:sz w:val="28"/>
          <w:szCs w:val="28"/>
          <w:u w:val="single"/>
          <w:lang w:val="en-US" w:eastAsia="zh-CN"/>
        </w:rPr>
        <w:t xml:space="preserve"> 平山县建芳蔬菜肉食超市                    </w:t>
      </w:r>
      <w:r>
        <w:rPr>
          <w:rFonts w:hint="eastAsia" w:ascii="仿宋_GB2312" w:hAnsi="仿宋_GB2312" w:eastAsia="仿宋_GB2312" w:cs="仿宋_GB2312"/>
          <w:strike w:val="0"/>
          <w:dstrike w:val="0"/>
          <w:sz w:val="28"/>
          <w:szCs w:val="28"/>
          <w:u w:val="none"/>
          <w:lang w:eastAsia="zh-CN"/>
        </w:rPr>
        <w:t xml:space="preserve">  </w:t>
      </w:r>
      <w:r>
        <w:rPr>
          <w:rFonts w:hint="eastAsia" w:ascii="仿宋_GB2312" w:hAnsi="仿宋_GB2312" w:eastAsia="仿宋_GB2312" w:cs="仿宋_GB2312"/>
          <w:strike w:val="0"/>
          <w:dstrike w:val="0"/>
          <w:sz w:val="28"/>
          <w:szCs w:val="28"/>
          <w:u w:val="none"/>
        </w:rPr>
        <w:t xml:space="preserve">                                      </w:t>
      </w:r>
      <w:r>
        <w:rPr>
          <w:rFonts w:hint="eastAsia" w:ascii="仿宋_GB2312" w:hAnsi="仿宋_GB2312" w:eastAsia="仿宋_GB2312" w:cs="仿宋_GB2312"/>
          <w:strike w:val="0"/>
          <w:dstrike w:val="0"/>
          <w:kern w:val="1"/>
          <w:sz w:val="28"/>
          <w:szCs w:val="28"/>
          <w:u w:val="none"/>
        </w:rPr>
        <w:t xml:space="preserve">   </w:t>
      </w:r>
    </w:p>
    <w:p w14:paraId="4952C7AA">
      <w:pPr>
        <w:keepNext w:val="0"/>
        <w:keepLines w:val="0"/>
        <w:pageBreakBefore w:val="0"/>
        <w:kinsoku/>
        <w:wordWrap/>
        <w:overflowPunct/>
        <w:topLinePunct w:val="0"/>
        <w:bidi w:val="0"/>
        <w:spacing w:line="380" w:lineRule="exact"/>
        <w:ind w:left="140" w:hanging="140"/>
        <w:jc w:val="both"/>
        <w:textAlignment w:val="auto"/>
        <w:rPr>
          <w:rFonts w:hint="eastAsia" w:ascii="仿宋_GB2312" w:hAnsi="仿宋_GB2312" w:eastAsia="仿宋_GB2312" w:cs="仿宋_GB2312"/>
          <w:strike w:val="0"/>
          <w:dstrike w:val="0"/>
          <w:sz w:val="28"/>
          <w:szCs w:val="28"/>
          <w:u w:val="none"/>
        </w:rPr>
      </w:pPr>
      <w:r>
        <w:rPr>
          <w:rFonts w:hint="eastAsia" w:ascii="仿宋_GB2312" w:hAnsi="仿宋_GB2312" w:eastAsia="仿宋_GB2312" w:cs="仿宋_GB2312"/>
          <w:bCs/>
          <w:strike w:val="0"/>
          <w:dstrike w:val="0"/>
          <w:kern w:val="1"/>
          <w:sz w:val="28"/>
          <w:szCs w:val="28"/>
          <w:u w:val="none"/>
        </w:rPr>
        <w:t>主体资格证照</w:t>
      </w:r>
      <w:r>
        <w:rPr>
          <w:rFonts w:hint="eastAsia" w:ascii="仿宋_GB2312" w:hAnsi="仿宋_GB2312" w:eastAsia="仿宋_GB2312" w:cs="仿宋_GB2312"/>
          <w:strike w:val="0"/>
          <w:dstrike w:val="0"/>
          <w:kern w:val="1"/>
          <w:sz w:val="28"/>
          <w:szCs w:val="28"/>
          <w:u w:val="none"/>
        </w:rPr>
        <w:t>名称：</w:t>
      </w:r>
      <w:r>
        <w:rPr>
          <w:rFonts w:hint="eastAsia" w:ascii="仿宋_GB2312" w:hAnsi="仿宋_GB2312" w:eastAsia="仿宋_GB2312" w:cs="仿宋_GB2312"/>
          <w:strike w:val="0"/>
          <w:dstrike w:val="0"/>
          <w:kern w:val="1"/>
          <w:sz w:val="28"/>
          <w:szCs w:val="28"/>
          <w:u w:val="single"/>
        </w:rPr>
        <w:t>营业执照</w:t>
      </w:r>
      <w:r>
        <w:rPr>
          <w:rFonts w:hint="eastAsia" w:ascii="仿宋_GB2312" w:hAnsi="仿宋_GB2312" w:eastAsia="仿宋_GB2312" w:cs="仿宋_GB2312"/>
          <w:strike w:val="0"/>
          <w:dstrike w:val="0"/>
          <w:kern w:val="1"/>
          <w:sz w:val="28"/>
          <w:szCs w:val="28"/>
          <w:u w:val="single"/>
          <w:lang w:val="en-US" w:eastAsia="zh-CN"/>
        </w:rPr>
        <w:t xml:space="preserve">                                         </w:t>
      </w:r>
      <w:r>
        <w:rPr>
          <w:rFonts w:hint="eastAsia" w:ascii="仿宋_GB2312" w:hAnsi="仿宋_GB2312" w:eastAsia="仿宋_GB2312" w:cs="仿宋_GB2312"/>
          <w:strike w:val="0"/>
          <w:dstrike w:val="0"/>
          <w:kern w:val="1"/>
          <w:sz w:val="28"/>
          <w:szCs w:val="28"/>
          <w:u w:val="none"/>
        </w:rPr>
        <w:t xml:space="preserve">                                     </w:t>
      </w:r>
    </w:p>
    <w:p w14:paraId="0D3A0B18">
      <w:pPr>
        <w:keepNext w:val="0"/>
        <w:keepLines w:val="0"/>
        <w:pageBreakBefore w:val="0"/>
        <w:kinsoku/>
        <w:wordWrap/>
        <w:overflowPunct/>
        <w:topLinePunct w:val="0"/>
        <w:bidi w:val="0"/>
        <w:spacing w:line="380" w:lineRule="exact"/>
        <w:ind w:left="140" w:hanging="140"/>
        <w:jc w:val="both"/>
        <w:textAlignment w:val="auto"/>
        <w:rPr>
          <w:rFonts w:hint="eastAsia" w:ascii="仿宋_GB2312" w:hAnsi="仿宋_GB2312" w:eastAsia="仿宋_GB2312" w:cs="仿宋_GB2312"/>
          <w:strike w:val="0"/>
          <w:dstrike w:val="0"/>
          <w:kern w:val="1"/>
          <w:sz w:val="28"/>
          <w:szCs w:val="28"/>
          <w:u w:val="none"/>
        </w:rPr>
      </w:pPr>
      <w:r>
        <w:rPr>
          <w:rFonts w:hint="eastAsia" w:ascii="仿宋_GB2312" w:hAnsi="仿宋_GB2312" w:eastAsia="仿宋_GB2312" w:cs="仿宋_GB2312"/>
          <w:strike w:val="0"/>
          <w:dstrike w:val="0"/>
          <w:kern w:val="1"/>
          <w:sz w:val="28"/>
          <w:szCs w:val="28"/>
          <w:u w:val="none"/>
        </w:rPr>
        <w:t>统一社会信用代码：</w:t>
      </w:r>
      <w:r>
        <w:rPr>
          <w:rFonts w:hint="eastAsia" w:ascii="仿宋_GB2312" w:hAnsi="仿宋_GB2312" w:eastAsia="仿宋_GB2312" w:cs="仿宋_GB2312"/>
          <w:strike w:val="0"/>
          <w:dstrike w:val="0"/>
          <w:kern w:val="1"/>
          <w:sz w:val="28"/>
          <w:szCs w:val="28"/>
          <w:u w:val="single"/>
          <w:lang w:val="en-US" w:eastAsia="zh-CN"/>
        </w:rPr>
        <w:t>92130131MA08JPF36R</w:t>
      </w:r>
      <w:r>
        <w:rPr>
          <w:rFonts w:hint="eastAsia" w:ascii="仿宋_GB2312" w:hAnsi="仿宋_GB2312" w:eastAsia="仿宋_GB2312" w:cs="仿宋_GB2312"/>
          <w:strike w:val="0"/>
          <w:dstrike w:val="0"/>
          <w:kern w:val="1"/>
          <w:sz w:val="28"/>
          <w:szCs w:val="28"/>
          <w:u w:val="single"/>
        </w:rPr>
        <w:t xml:space="preserve">    </w:t>
      </w:r>
      <w:r>
        <w:rPr>
          <w:rFonts w:hint="eastAsia" w:ascii="仿宋_GB2312" w:hAnsi="仿宋_GB2312" w:eastAsia="仿宋_GB2312" w:cs="仿宋_GB2312"/>
          <w:strike w:val="0"/>
          <w:dstrike w:val="0"/>
          <w:kern w:val="1"/>
          <w:sz w:val="28"/>
          <w:szCs w:val="28"/>
          <w:u w:val="single"/>
          <w:lang w:val="en-US" w:eastAsia="zh-CN"/>
        </w:rPr>
        <w:t xml:space="preserve">                     </w:t>
      </w:r>
      <w:r>
        <w:rPr>
          <w:rFonts w:hint="eastAsia" w:ascii="仿宋_GB2312" w:hAnsi="仿宋_GB2312" w:eastAsia="仿宋_GB2312" w:cs="仿宋_GB2312"/>
          <w:strike w:val="0"/>
          <w:dstrike w:val="0"/>
          <w:kern w:val="1"/>
          <w:sz w:val="28"/>
          <w:szCs w:val="28"/>
          <w:u w:val="none"/>
        </w:rPr>
        <w:t xml:space="preserve">                              </w:t>
      </w:r>
    </w:p>
    <w:p w14:paraId="48159726">
      <w:pPr>
        <w:keepNext w:val="0"/>
        <w:keepLines w:val="0"/>
        <w:pageBreakBefore w:val="0"/>
        <w:kinsoku/>
        <w:wordWrap/>
        <w:overflowPunct/>
        <w:topLinePunct w:val="0"/>
        <w:bidi w:val="0"/>
        <w:spacing w:line="380" w:lineRule="exact"/>
        <w:jc w:val="both"/>
        <w:textAlignment w:val="auto"/>
        <w:rPr>
          <w:rFonts w:hint="eastAsia" w:ascii="仿宋_GB2312" w:hAnsi="仿宋_GB2312" w:eastAsia="仿宋_GB2312" w:cs="仿宋_GB2312"/>
          <w:strike w:val="0"/>
          <w:dstrike w:val="0"/>
          <w:kern w:val="1"/>
          <w:sz w:val="28"/>
          <w:szCs w:val="28"/>
          <w:u w:val="none"/>
        </w:rPr>
      </w:pPr>
      <w:r>
        <w:rPr>
          <w:rFonts w:hint="eastAsia" w:ascii="仿宋_GB2312" w:hAnsi="仿宋_GB2312" w:eastAsia="仿宋_GB2312" w:cs="仿宋_GB2312"/>
          <w:strike w:val="0"/>
          <w:dstrike w:val="0"/>
          <w:kern w:val="1"/>
          <w:sz w:val="28"/>
          <w:szCs w:val="28"/>
          <w:u w:val="none"/>
        </w:rPr>
        <w:t>住所（住址）：</w:t>
      </w:r>
      <w:r>
        <w:rPr>
          <w:rFonts w:hint="eastAsia" w:ascii="仿宋_GB2312" w:hAnsi="仿宋_GB2312" w:eastAsia="仿宋_GB2312" w:cs="仿宋_GB2312"/>
          <w:strike w:val="0"/>
          <w:dstrike w:val="0"/>
          <w:kern w:val="1"/>
          <w:sz w:val="28"/>
          <w:szCs w:val="28"/>
          <w:u w:val="single"/>
          <w:lang w:val="en-US" w:eastAsia="zh-CN"/>
        </w:rPr>
        <w:t>***</w:t>
      </w:r>
      <w:r>
        <w:rPr>
          <w:rFonts w:hint="eastAsia" w:ascii="仿宋_GB2312" w:hAnsi="仿宋_GB2312" w:eastAsia="仿宋_GB2312" w:cs="仿宋_GB2312"/>
          <w:strike w:val="0"/>
          <w:dstrike w:val="0"/>
          <w:kern w:val="1"/>
          <w:sz w:val="28"/>
          <w:szCs w:val="28"/>
          <w:u w:val="single"/>
        </w:rPr>
        <w:t xml:space="preserve">  </w:t>
      </w:r>
      <w:r>
        <w:rPr>
          <w:rFonts w:hint="eastAsia" w:ascii="仿宋_GB2312" w:hAnsi="仿宋_GB2312" w:eastAsia="仿宋_GB2312" w:cs="仿宋_GB2312"/>
          <w:strike w:val="0"/>
          <w:dstrike w:val="0"/>
          <w:kern w:val="1"/>
          <w:sz w:val="28"/>
          <w:szCs w:val="28"/>
          <w:u w:val="single"/>
          <w:lang w:val="en-US" w:eastAsia="zh-CN"/>
        </w:rPr>
        <w:t xml:space="preserve">                </w:t>
      </w:r>
      <w:r>
        <w:rPr>
          <w:rFonts w:hint="eastAsia" w:ascii="仿宋_GB2312" w:hAnsi="仿宋_GB2312" w:eastAsia="仿宋_GB2312" w:cs="仿宋_GB2312"/>
          <w:strike w:val="0"/>
          <w:dstrike w:val="0"/>
          <w:kern w:val="1"/>
          <w:sz w:val="28"/>
          <w:szCs w:val="28"/>
          <w:u w:val="none"/>
        </w:rPr>
        <w:t xml:space="preserve">                                 </w:t>
      </w:r>
    </w:p>
    <w:p w14:paraId="159E2EB8">
      <w:pPr>
        <w:keepNext w:val="0"/>
        <w:keepLines w:val="0"/>
        <w:pageBreakBefore w:val="0"/>
        <w:kinsoku/>
        <w:wordWrap/>
        <w:overflowPunct/>
        <w:topLinePunct w:val="0"/>
        <w:bidi w:val="0"/>
        <w:spacing w:line="380" w:lineRule="exact"/>
        <w:jc w:val="both"/>
        <w:textAlignment w:val="auto"/>
        <w:rPr>
          <w:rFonts w:hint="default"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kern w:val="1"/>
          <w:sz w:val="28"/>
          <w:szCs w:val="28"/>
          <w:u w:val="none"/>
        </w:rPr>
        <w:t>法定代表人（负责人、经营者）：</w:t>
      </w:r>
      <w:r>
        <w:rPr>
          <w:rFonts w:hint="eastAsia" w:ascii="仿宋_GB2312" w:hAnsi="仿宋_GB2312" w:eastAsia="仿宋_GB2312" w:cs="仿宋_GB2312"/>
          <w:strike w:val="0"/>
          <w:dstrike w:val="0"/>
          <w:sz w:val="28"/>
          <w:szCs w:val="28"/>
          <w:u w:val="single"/>
          <w:lang w:val="en-US" w:eastAsia="zh-CN"/>
        </w:rPr>
        <w:t xml:space="preserve">***                     </w:t>
      </w:r>
    </w:p>
    <w:p w14:paraId="4289C4DB">
      <w:pPr>
        <w:keepNext w:val="0"/>
        <w:keepLines w:val="0"/>
        <w:pageBreakBefore w:val="0"/>
        <w:kinsoku/>
        <w:wordWrap/>
        <w:overflowPunct/>
        <w:topLinePunct w:val="0"/>
        <w:bidi w:val="0"/>
        <w:spacing w:line="380" w:lineRule="exact"/>
        <w:jc w:val="both"/>
        <w:textAlignment w:val="auto"/>
        <w:rPr>
          <w:rFonts w:hint="eastAsia" w:ascii="仿宋_GB2312" w:hAnsi="仿宋_GB2312" w:eastAsia="仿宋_GB2312" w:cs="仿宋_GB2312"/>
          <w:strike w:val="0"/>
          <w:dstrike w:val="0"/>
          <w:kern w:val="1"/>
          <w:sz w:val="28"/>
          <w:szCs w:val="28"/>
          <w:u w:val="none"/>
        </w:rPr>
      </w:pPr>
      <w:r>
        <w:rPr>
          <w:rFonts w:hint="eastAsia" w:ascii="仿宋_GB2312" w:hAnsi="仿宋_GB2312" w:eastAsia="仿宋_GB2312" w:cs="仿宋_GB2312"/>
          <w:strike w:val="0"/>
          <w:dstrike w:val="0"/>
          <w:sz w:val="28"/>
          <w:szCs w:val="28"/>
          <w:u w:val="single"/>
          <w:lang w:val="en-US" w:eastAsia="zh-CN"/>
        </w:rPr>
        <w:t xml:space="preserve">身份证号：***                             </w:t>
      </w:r>
      <w:r>
        <w:rPr>
          <w:rFonts w:hint="eastAsia" w:ascii="仿宋_GB2312" w:hAnsi="仿宋_GB2312" w:eastAsia="仿宋_GB2312" w:cs="仿宋_GB2312"/>
          <w:strike w:val="0"/>
          <w:dstrike w:val="0"/>
          <w:kern w:val="1"/>
          <w:sz w:val="28"/>
          <w:szCs w:val="28"/>
          <w:u w:val="none"/>
        </w:rPr>
        <w:t xml:space="preserve">                               </w:t>
      </w:r>
    </w:p>
    <w:p w14:paraId="083F1123">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firstLine="560" w:firstLineChars="200"/>
        <w:jc w:val="both"/>
        <w:textAlignment w:val="auto"/>
        <w:outlineLvl w:val="9"/>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2025年11月19日，小觉市场监督管理所执法人员对平山县建芳蔬菜肉食超市进行现场检查时发现，该超市涉嫌进货时未查验供货者的许可证和相关证明文件。</w:t>
      </w:r>
    </w:p>
    <w:p w14:paraId="6B594C2B">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firstLine="560" w:firstLineChars="200"/>
        <w:jc w:val="both"/>
        <w:textAlignment w:val="auto"/>
        <w:outlineLvl w:val="9"/>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2025年11月19日执法人员依法对位于石家庄市平山县小觉镇小觉村的平山县建芳蔬菜肉食超市进行现场检查，该超市的负责人陪同检查，经现场检查发现，该超市处于正常营业状态，有合法有效的营业执照和食品经营许可证，超市销售的1、强源飘香香肠（食品生产许可证编号：SC13112011400026，产品标准号：Q/08A1223S，生产商：天津市强源食品有限公司，生产日期：2025/10/30）36根，2、果木熏腿王香肠（食品生产许可证编号：SC10413013200122，产品标准代号：SB/T10279，生产商：石家庄市恒洁食品有限公司，生产日期：2025/10/26）14根。当场提供不出供货商的许可证和相关证明文件。执法人员当场下发了《责令改正通知书》、《当场行政处罚决定书》，给予警告，责令当事人于2025年11月27日前改正上述行为。2025年11月28日执法人员再次检查时发现该超市仍未改正。本案未采取强制措施。2025年11月28日我局予以立案，2025年11月28日对当事人进行了询问调查。</w:t>
      </w:r>
    </w:p>
    <w:p w14:paraId="1E886C4A">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firstLine="560" w:firstLineChars="200"/>
        <w:jc w:val="both"/>
        <w:textAlignment w:val="auto"/>
        <w:outlineLvl w:val="9"/>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none"/>
          <w:lang w:val="en-US" w:eastAsia="zh-CN"/>
        </w:rPr>
        <w:t>经查，</w:t>
      </w:r>
      <w:r>
        <w:rPr>
          <w:rFonts w:hint="eastAsia" w:ascii="仿宋_GB2312" w:hAnsi="仿宋_GB2312" w:eastAsia="仿宋_GB2312" w:cs="仿宋_GB2312"/>
          <w:strike w:val="0"/>
          <w:dstrike w:val="0"/>
          <w:sz w:val="28"/>
          <w:szCs w:val="28"/>
          <w:u w:val="single"/>
          <w:lang w:val="en-US" w:eastAsia="zh-CN"/>
        </w:rPr>
        <w:t>当事人销售的1、强源飘香香肠（食品生产许可证编号：SC13112011400026，产品标准号：Q/08A1223S，生产商：天津市强源食品有限公司，生产日期：2025/10/30）36根，2、果木熏腿王香肠（食品生产许可证编号：SC10413013200122，产品标准代号：SB/T10279，生产商：石家庄市恒洁食品有限公司，生产日期：2025/10/26）14根。进货时未查验供货商的许可证和相关合格证明文件。执法人员于2025年11月19日现场检查时责令当事人于2025年11月27日前改正违法行为，当事人逾期仍未改正违法行为。</w:t>
      </w:r>
    </w:p>
    <w:p w14:paraId="39392EA1">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firstLine="560" w:firstLineChars="200"/>
        <w:jc w:val="both"/>
        <w:textAlignment w:val="auto"/>
        <w:outlineLvl w:val="9"/>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上述事实，主要有以下证据证明：</w:t>
      </w:r>
    </w:p>
    <w:p w14:paraId="407A8DD2">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firstLine="560" w:firstLineChars="200"/>
        <w:jc w:val="both"/>
        <w:textAlignment w:val="auto"/>
        <w:outlineLvl w:val="9"/>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1.营业执照复印件1份、食品经营许可证复印件1份 ，证明当事人从事经营活动的主体资格。</w:t>
      </w:r>
    </w:p>
    <w:p w14:paraId="3E72955F">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firstLine="560" w:firstLineChars="200"/>
        <w:jc w:val="both"/>
        <w:textAlignment w:val="auto"/>
        <w:outlineLvl w:val="9"/>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2.现场检查笔录2份、现场拍摄的照片6张，证明当事人进货时未查验许可证和相关证明文件。</w:t>
      </w:r>
    </w:p>
    <w:p w14:paraId="2B1887BA">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firstLine="560" w:firstLineChars="200"/>
        <w:jc w:val="both"/>
        <w:textAlignment w:val="auto"/>
        <w:outlineLvl w:val="9"/>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3.询问笔录1份，证明当事人未查验供货者的许可证和相关证明文件的违法事实。</w:t>
      </w:r>
    </w:p>
    <w:p w14:paraId="2F4EA107">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firstLine="560" w:firstLineChars="200"/>
        <w:jc w:val="both"/>
        <w:textAlignment w:val="auto"/>
        <w:outlineLvl w:val="9"/>
        <w:rPr>
          <w:rFonts w:hint="default"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 xml:space="preserve">4.经营者崔建芳身份证复印件1份，证明崔建芳的基本情况。                                              </w:t>
      </w:r>
    </w:p>
    <w:p w14:paraId="13AAD809">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firstLine="560" w:firstLineChars="200"/>
        <w:jc w:val="both"/>
        <w:textAlignment w:val="auto"/>
        <w:outlineLvl w:val="9"/>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 xml:space="preserve">以上证据和笔录均有当事人签字予以确认。     </w:t>
      </w:r>
    </w:p>
    <w:p w14:paraId="6BC46A4A">
      <w:pPr>
        <w:keepNext w:val="0"/>
        <w:keepLines w:val="0"/>
        <w:pageBreakBefore w:val="0"/>
        <w:kinsoku/>
        <w:wordWrap/>
        <w:overflowPunct/>
        <w:topLinePunct w:val="0"/>
        <w:bidi w:val="0"/>
        <w:spacing w:line="380" w:lineRule="exact"/>
        <w:ind w:firstLine="560" w:firstLineChars="200"/>
        <w:textAlignment w:val="auto"/>
        <w:rPr>
          <w:rFonts w:hint="eastAsia" w:ascii="仿宋_GB2312" w:hAnsi="仿宋_GB2312" w:eastAsia="仿宋_GB2312" w:cs="仿宋_GB2312"/>
          <w:color w:val="000000"/>
          <w:sz w:val="28"/>
          <w:szCs w:val="28"/>
          <w:u w:val="single"/>
        </w:rPr>
      </w:pPr>
      <w:r>
        <w:rPr>
          <w:rFonts w:hint="eastAsia" w:ascii="仿宋_GB2312" w:hAnsi="仿宋_GB2312" w:eastAsia="仿宋_GB2312" w:cs="仿宋_GB2312"/>
          <w:sz w:val="28"/>
          <w:szCs w:val="28"/>
          <w:u w:val="none"/>
        </w:rPr>
        <w:t xml:space="preserve"> </w:t>
      </w:r>
      <w:r>
        <w:rPr>
          <w:rFonts w:hint="eastAsia" w:ascii="仿宋_GB2312" w:hAnsi="仿宋_GB2312" w:eastAsia="仿宋_GB2312" w:cs="仿宋_GB2312"/>
          <w:strike w:val="0"/>
          <w:dstrike w:val="0"/>
          <w:sz w:val="28"/>
          <w:szCs w:val="28"/>
          <w:u w:val="single"/>
          <w:lang w:val="en-US" w:eastAsia="zh-CN"/>
        </w:rPr>
        <w:t xml:space="preserve">2025年12月22日，我局向当事人送达了《行政处罚告知书》平市监罚告〔2025〕86号，依法告知当事人本局拟将作出行政处罚的事实、理由、依据、处罚内容及当事人享有的陈述、申辩的权利，要求听证的权利，当事人未在规定时间内提出陈述、申辩及听证。  </w:t>
      </w:r>
      <w:r>
        <w:rPr>
          <w:rFonts w:hint="eastAsia" w:ascii="仿宋_GB2312" w:hAnsi="仿宋_GB2312" w:eastAsia="仿宋_GB2312" w:cs="仿宋_GB2312"/>
          <w:sz w:val="28"/>
          <w:szCs w:val="28"/>
          <w:u w:val="none" w:color="auto"/>
        </w:rPr>
        <w:t xml:space="preserve">               </w:t>
      </w:r>
    </w:p>
    <w:p w14:paraId="40C8CD02">
      <w:pPr>
        <w:keepNext w:val="0"/>
        <w:keepLines w:val="0"/>
        <w:pageBreakBefore w:val="0"/>
        <w:kinsoku/>
        <w:wordWrap/>
        <w:overflowPunct/>
        <w:topLinePunct w:val="0"/>
        <w:bidi w:val="0"/>
        <w:spacing w:line="380" w:lineRule="exact"/>
        <w:ind w:firstLine="560" w:firstLineChars="200"/>
        <w:textAlignment w:val="auto"/>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本局认为，当事人的行为违反了《中华人民共和国食品安全法》（2025年9月12日修订）第五十三条第一款“食品经营者采购食品，应当查验供货者的许可证和食品出厂检验合格证或者其他合格证明（以下称合格证明文件）”之规定，属于进货时未查验许可证和相关证明文件的行为，依法应予以处罚。</w:t>
      </w:r>
    </w:p>
    <w:p w14:paraId="1D2F4CA7">
      <w:pPr>
        <w:keepNext w:val="0"/>
        <w:keepLines w:val="0"/>
        <w:pageBreakBefore w:val="0"/>
        <w:kinsoku/>
        <w:wordWrap/>
        <w:overflowPunct/>
        <w:topLinePunct w:val="0"/>
        <w:bidi w:val="0"/>
        <w:spacing w:line="380" w:lineRule="exact"/>
        <w:ind w:firstLine="560" w:firstLineChars="200"/>
        <w:textAlignment w:val="auto"/>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当事人进货时未查验许可证和相关证明文件的行为，参照《河北省市场监督管理系统行政处罚裁量权适用规则》“第十五条当事人有下列情形之一的，可以依法从轻或者减轻行政处罚：（二）积极配合市场监督管理机关调查，如实陈述违法事实并主动提供证据材料的；”适用从轻处罚。</w:t>
      </w:r>
    </w:p>
    <w:p w14:paraId="5981D676">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t>依据《河北省市场监督管理系统行政裁量权基准》（2025年版）69、《中华人民共和国食品安全法》（2025 年 12 月 1 日施行）行政处罚裁量权基准14违法行为：“违反《中华人民共和国食品安全法》第一百二十六条第一款规定的。”法定依据：“第一百二十六条第一款 违反本法规定，有下列情形之一的，由县级以上人民政府食品安全监督管理部门责令改正，给予警告；拒不改正的，处五千元以上五万元以下罚款；情节严重的，责令停产停业，直至吊销许可证：（三）食品、食品添加剂生产经营者进货时未查验许可证和相关证明</w:t>
      </w:r>
    </w:p>
    <w:p w14:paraId="16D8ADAF">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trike w:val="0"/>
          <w:dstrike w:val="0"/>
          <w:sz w:val="28"/>
          <w:szCs w:val="28"/>
          <w:u w:val="single"/>
          <w:lang w:val="en-US" w:eastAsia="zh-CN"/>
        </w:rPr>
      </w:pPr>
    </w:p>
    <w:p w14:paraId="3BCA3086">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trike w:val="0"/>
          <w:dstrike w:val="0"/>
          <w:sz w:val="28"/>
          <w:szCs w:val="28"/>
          <w:u w:val="single"/>
          <w:lang w:val="en-US" w:eastAsia="zh-CN"/>
        </w:rPr>
      </w:pPr>
      <w:r>
        <w:rPr>
          <w:rFonts w:hint="eastAsia" w:ascii="仿宋_GB2312" w:hAnsi="仿宋_GB2312" w:eastAsia="仿宋_GB2312" w:cs="仿宋_GB2312"/>
          <w:strike w:val="0"/>
          <w:dstrike w:val="0"/>
          <w:sz w:val="28"/>
          <w:szCs w:val="28"/>
          <w:u w:val="single"/>
          <w:lang w:val="en-US" w:eastAsia="zh-CN"/>
        </w:rPr>
        <w:drawing>
          <wp:anchor distT="0" distB="0" distL="114300" distR="114300" simplePos="0" relativeHeight="251660288" behindDoc="0" locked="0" layoutInCell="1" allowOverlap="1">
            <wp:simplePos x="0" y="0"/>
            <wp:positionH relativeFrom="column">
              <wp:posOffset>-554990</wp:posOffset>
            </wp:positionH>
            <wp:positionV relativeFrom="paragraph">
              <wp:posOffset>-233045</wp:posOffset>
            </wp:positionV>
            <wp:extent cx="6268720" cy="9992360"/>
            <wp:effectExtent l="0" t="0" r="17780" b="8890"/>
            <wp:wrapSquare wrapText="bothSides"/>
            <wp:docPr id="1" name="图片 1" descr="微信图片_20260107134721_65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60107134721_65_9"/>
                    <pic:cNvPicPr>
                      <a:picLocks noChangeAspect="1"/>
                    </pic:cNvPicPr>
                  </pic:nvPicPr>
                  <pic:blipFill>
                    <a:blip r:embed="rId4"/>
                    <a:srcRect t="9748" r="1464"/>
                    <a:stretch>
                      <a:fillRect/>
                    </a:stretch>
                  </pic:blipFill>
                  <pic:spPr>
                    <a:xfrm>
                      <a:off x="0" y="0"/>
                      <a:ext cx="6268720" cy="9992360"/>
                    </a:xfrm>
                    <a:prstGeom prst="rect">
                      <a:avLst/>
                    </a:prstGeom>
                  </pic:spPr>
                </pic:pic>
              </a:graphicData>
            </a:graphic>
          </wp:anchor>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C13B3D"/>
    <w:rsid w:val="1B336641"/>
    <w:rsid w:val="475F0D00"/>
    <w:rsid w:val="54D85CFF"/>
    <w:rsid w:val="575A66B4"/>
    <w:rsid w:val="6EE40E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1489</Words>
  <Characters>1718</Characters>
  <Lines>0</Lines>
  <Paragraphs>0</Paragraphs>
  <TotalTime>0</TotalTime>
  <ScaleCrop>false</ScaleCrop>
  <LinksUpToDate>false</LinksUpToDate>
  <CharactersWithSpaces>2123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齐利平</cp:lastModifiedBy>
  <dcterms:modified xsi:type="dcterms:W3CDTF">2026-01-08T04:23:47Z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eyJoZGlkIjoiNmJlNTQ5NjQwMjUzNjczYmQxNWJkMzllNDEyZWVkNzEiLCJ1c2VySWQiOiIxMDU4NjYyNjQyIn0=</vt:lpwstr>
  </property>
  <property fmtid="{D5CDD505-2E9C-101B-9397-08002B2CF9AE}" pid="4" name="ICV">
    <vt:lpwstr>08515E7FE68A4E89BD3F7F31D5A2F979_12</vt:lpwstr>
  </property>
</Properties>
</file>